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3A78B4" w:rsidRPr="001C3D8E" w:rsidRDefault="00D160E6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D160E6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Послуги з доопрацювання  діючих уніфікованих засобів автоматизації діяльності органів соціального захисту населення з питань призначення та виплати державної допомоги, компенсацій, ведення державного реєстру майнових об’єктів оздоровлення та відпочинку дітей, „Електронна соціальна послуга відшкодування вартості послуги з догляду за дитиною до трьох років „Муніципальна няня”, засобів автоматизації систем обміну даними з Міністерством фінансів України, ПАТ „Державний ощадний банк України”, Програмного комплексу „Інтегрована інформаційна система „Соціальна громада”, з функціюванням в автоматизованому режимі процесів з призначення та виплати компенсації фізичним особам, які надають соціальні послуги з догляду на непрофесійній, професійній основі (без здійснення підприємницької діяльності), із застосуванням окремих програмних засобів „Автоматизованої системи обробки документації отримувачів пенсії та допомоги на базі комп’ютерних технологій” (АСОПД/КОМТЕХ)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D160E6" w:rsidRDefault="00D160E6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BB01FE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7"/>
          <w:szCs w:val="27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BB01FE" w:rsidRPr="00BB01FE">
        <w:t xml:space="preserve"> </w:t>
      </w:r>
      <w:r w:rsidR="00D160E6" w:rsidRPr="00D160E6">
        <w:t>UA-2025-10-01-008480-a</w:t>
      </w:r>
      <w:r w:rsidR="00BB01FE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>.</w:t>
      </w:r>
      <w:r w:rsidR="00582E19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D160E6" w:rsidRPr="00D160E6" w:rsidRDefault="002E33DD" w:rsidP="00D160E6">
      <w:pPr>
        <w:tabs>
          <w:tab w:val="left" w:pos="567"/>
        </w:tabs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D160E6"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Технічні та якісні характеристики предмета закупівлі базуються на основних функціональних та технічних показниках інформаційних технологій  (далі – програмне забезпечення), що забезпечують діяльність організаційних структур державної системи соціального захисту населення – виконавчих органів територіальних громад, які надають адміністративні послуги соціального характеру, структурних підрозділів соціального захисту населення районних (міських), обласних державних адміністрацій, </w:t>
      </w:r>
      <w:proofErr w:type="spellStart"/>
      <w:r w:rsidR="00D160E6"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Мінсоцполітики</w:t>
      </w:r>
      <w:proofErr w:type="spellEnd"/>
      <w:r w:rsidR="00D160E6"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160E6" w:rsidRPr="00D160E6" w:rsidRDefault="00D160E6" w:rsidP="00D160E6">
      <w:pPr>
        <w:tabs>
          <w:tab w:val="left" w:pos="567"/>
        </w:tabs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такого програмного забезпечення належать: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Автоматизована система обробки документації отримувачів пенсії та допомоги на базі комп’ютерних технологій (АСОПД/КОМТЕХ) – експлуатується з 1997 року;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Система обміну даними на центральному рівні з Міністерством фінансів України для забезпечення верифікації виплат, допомог та компенсацій – експлуатується з 2018 року; 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Система оперативного обміну даними з ПАТ „Державний ощадний банк України” на центральному рівні для виконання зарахування соціальних виплат та отримання результатів фізичної ідентифікації внутрішньо переміщених осіб – експлуатується з 2018 року; 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Державний реєстр майнових об’єктів оздоровлення та відпочинку дітей – експлуатується з 2019 року;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Електронна послуга відшкодування вартості послуги з догляду за дитиною до трьох років ,,Муніципальна няня” – експлуатується з 2019 року;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Програмний комплекс „Інтегрована інформаційна система „Соціальна громада” – експлуатується з 2020 року.</w:t>
      </w:r>
    </w:p>
    <w:p w:rsidR="00D160E6" w:rsidRPr="00D160E6" w:rsidRDefault="00D160E6" w:rsidP="00D160E6">
      <w:pPr>
        <w:tabs>
          <w:tab w:val="left" w:pos="567"/>
        </w:tabs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Основу нормативно-правової бази, що встановлює функціональні характеристики діючих уніфікованих засобів автоматизації діяльності органів соціального захисту населення складають: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соціальні послуги”;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основи соціальної захищеності осіб з інвалідністю в Україні”;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основні засади соціального захисту ветеранів праці та інших громадян похилого віку в Україні”;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статус ветеранів війни, гарантії їх соціального захисту”;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жертви нацистських переслідувань”;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державну соціальну допомогу особам з інвалідністю з дитинства та дітям з інвалідністю”;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статус і соціальний захист громадян, які постраждали внаслідок Чорнобильської катастрофи”;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внесення змін до деяких законодавчих актів України з питань соціального захисту багатодітних сімей”;</w:t>
      </w:r>
    </w:p>
    <w:p w:rsidR="00D160E6" w:rsidRPr="00D160E6" w:rsidRDefault="00D160E6" w:rsidP="00D160E6">
      <w:pPr>
        <w:spacing w:after="0" w:line="240" w:lineRule="auto"/>
        <w:ind w:left="34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України „Про внесення змін до статті 1 Закон України „Про охорону дитинства”;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Постанова Кабінету Міністрів України від 30.01.2019 № 68 ,,Деякі питання надання послуги  з догляду за дитиною до трьох років ,,муніципальна няня”;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Постанова Кабінету Міністрів України від 28.02.2018 № 119 „Деякі питання соціального захисту постраждалих учасників Революції Гідності”;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Постанова Кабінету Міністрів України від 23.09.2020 № 859 „Деякі питання призначення і виплати компенсації фізичним особам, які надають соціальні послуги з догляду на непрофесійній основі”;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Постанова Кабінету Міністрів України від 06.10.2021 № 1040 „Деякі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Постанова Кабінету Міністрів України від 07.03.2022 № 214 „Деякі питання надання державної соціальної допомоги та пільг на  період введення воєнного стану”;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Постанова Кабінету Міністрів України від 07.03.2022 № 215 „Про особливості нарахування та виплати грошових допомог, пільг та житлових субсидій на період дії воєнного стану”;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Постанова Кабінету Міністрів України від 11.06.2025 № 695</w:t>
      </w:r>
      <w:r w:rsidRPr="00D160E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„Деякі питання надання окремих видів державної соціальної допомоги Пенсійним фондом України”;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Постанова Кабінету Міністрів України від 25.06.2025 № 765</w:t>
      </w:r>
      <w:r w:rsidRPr="00D160E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„Деякі питання призначення та виплати державних соціальних допомог, соціальних стипендій органами Пенсійного фонду України”;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Постанова Кабінету Міністрів України від 25.06.2025 № 766</w:t>
      </w:r>
      <w:r w:rsidRPr="00D160E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 w:rsidRPr="00D160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„Про реалізацію експериментального проекту щодо централізації механізму виплати деяких державних допомог”.</w:t>
      </w:r>
    </w:p>
    <w:p w:rsidR="00D160E6" w:rsidRPr="00D160E6" w:rsidRDefault="00D160E6" w:rsidP="00D160E6">
      <w:pPr>
        <w:tabs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160E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Сутністю послуг з доопрацювання діючих уніфікованих засобів автоматизації діяльності органів соціального захисту населення є обслуговування (забезпечення функціонування) означених засобів шляхом оновлення їх експлуатаційних версій відповідно до поточних змін законодавства через внесення змін до програмного забезпечення (далі – послуги з оновлення програмного забезпечення).</w:t>
      </w:r>
    </w:p>
    <w:p w:rsidR="00D160E6" w:rsidRPr="00D160E6" w:rsidRDefault="00D160E6" w:rsidP="00D160E6">
      <w:pPr>
        <w:widowControl w:val="0"/>
        <w:tabs>
          <w:tab w:val="left" w:pos="851"/>
          <w:tab w:val="left" w:leader="underscore" w:pos="10490"/>
        </w:tabs>
        <w:overflowPunct w:val="0"/>
        <w:autoSpaceDE w:val="0"/>
        <w:autoSpaceDN w:val="0"/>
        <w:adjustRightInd w:val="0"/>
        <w:spacing w:after="0" w:line="240" w:lineRule="auto"/>
        <w:ind w:firstLine="572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складу послуг з оновлення діючих засобів інформатизації належать:</w:t>
      </w:r>
    </w:p>
    <w:p w:rsidR="00D160E6" w:rsidRPr="00D160E6" w:rsidRDefault="00D160E6" w:rsidP="00D160E6">
      <w:pPr>
        <w:widowControl w:val="0"/>
        <w:tabs>
          <w:tab w:val="left" w:pos="851"/>
          <w:tab w:val="left" w:leader="underscore" w:pos="10490"/>
        </w:tabs>
        <w:overflowPunct w:val="0"/>
        <w:autoSpaceDE w:val="0"/>
        <w:autoSpaceDN w:val="0"/>
        <w:adjustRightInd w:val="0"/>
        <w:spacing w:after="0" w:line="240" w:lineRule="auto"/>
        <w:ind w:firstLine="572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аналіз завдання Замовника та  нормативно-методичної бази з внесення змін до програмного забезпечення;</w:t>
      </w:r>
    </w:p>
    <w:p w:rsidR="00D160E6" w:rsidRPr="00D160E6" w:rsidRDefault="00D160E6" w:rsidP="00D160E6">
      <w:pPr>
        <w:widowControl w:val="0"/>
        <w:tabs>
          <w:tab w:val="left" w:pos="851"/>
          <w:tab w:val="left" w:leader="underscore" w:pos="10490"/>
        </w:tabs>
        <w:overflowPunct w:val="0"/>
        <w:autoSpaceDE w:val="0"/>
        <w:autoSpaceDN w:val="0"/>
        <w:adjustRightInd w:val="0"/>
        <w:spacing w:after="0" w:line="240" w:lineRule="auto"/>
        <w:ind w:firstLine="572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розробка постановки задачі на внесення змін  до програмного забезпечення;</w:t>
      </w:r>
    </w:p>
    <w:p w:rsidR="00D160E6" w:rsidRPr="00D160E6" w:rsidRDefault="00D160E6" w:rsidP="00D160E6">
      <w:pPr>
        <w:widowControl w:val="0"/>
        <w:tabs>
          <w:tab w:val="left" w:pos="851"/>
          <w:tab w:val="left" w:leader="underscore" w:pos="10490"/>
        </w:tabs>
        <w:overflowPunct w:val="0"/>
        <w:autoSpaceDE w:val="0"/>
        <w:autoSpaceDN w:val="0"/>
        <w:adjustRightInd w:val="0"/>
        <w:spacing w:after="0" w:line="240" w:lineRule="auto"/>
        <w:ind w:firstLine="572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 змін до програмного забезпечення, його автономне та комплексне тестування на реальних базах даних і корегування  після тестування;</w:t>
      </w:r>
    </w:p>
    <w:p w:rsidR="00D160E6" w:rsidRPr="00D160E6" w:rsidRDefault="00D160E6" w:rsidP="00D160E6">
      <w:pPr>
        <w:widowControl w:val="0"/>
        <w:tabs>
          <w:tab w:val="left" w:pos="851"/>
          <w:tab w:val="left" w:leader="underscore" w:pos="10490"/>
        </w:tabs>
        <w:overflowPunct w:val="0"/>
        <w:autoSpaceDE w:val="0"/>
        <w:autoSpaceDN w:val="0"/>
        <w:adjustRightInd w:val="0"/>
        <w:spacing w:after="0" w:line="240" w:lineRule="auto"/>
        <w:ind w:firstLine="572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підготовка інструктивних та методичних матеріалів щодо використання програмного забезпечення;</w:t>
      </w:r>
    </w:p>
    <w:p w:rsidR="00D160E6" w:rsidRPr="00D160E6" w:rsidRDefault="00D160E6" w:rsidP="00D160E6">
      <w:pPr>
        <w:widowControl w:val="0"/>
        <w:tabs>
          <w:tab w:val="left" w:pos="851"/>
          <w:tab w:val="left" w:leader="underscore" w:pos="10490"/>
        </w:tabs>
        <w:overflowPunct w:val="0"/>
        <w:autoSpaceDE w:val="0"/>
        <w:autoSpaceDN w:val="0"/>
        <w:adjustRightInd w:val="0"/>
        <w:spacing w:after="0" w:line="240" w:lineRule="auto"/>
        <w:ind w:firstLine="572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моніторинг працездатності програмного забезпечення та гарантійна технічна підтримка експлуатації програмного забезпечення.</w:t>
      </w:r>
    </w:p>
    <w:p w:rsidR="00D160E6" w:rsidRPr="00D160E6" w:rsidRDefault="00D160E6" w:rsidP="00D160E6">
      <w:pPr>
        <w:tabs>
          <w:tab w:val="num" w:pos="0"/>
          <w:tab w:val="left" w:pos="284"/>
        </w:tabs>
        <w:spacing w:after="0" w:line="240" w:lineRule="auto"/>
        <w:ind w:firstLine="59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Основною складовою означених послуг  є доопрацювання програмного забезпечення шляхом внесення необхідних змін з метою його повної функціональної відповідності положенням нормативно-правових актів з питань соціального захисту населення, що діють на конкретний момент часу в поточному періоді функціонування діючих уніфікованих засобів автоматизації діяльності органів соціального захисту населення.</w:t>
      </w:r>
    </w:p>
    <w:p w:rsidR="00D160E6" w:rsidRPr="00D160E6" w:rsidRDefault="00D160E6" w:rsidP="00D160E6">
      <w:pPr>
        <w:tabs>
          <w:tab w:val="num" w:pos="0"/>
          <w:tab w:val="left" w:pos="284"/>
        </w:tabs>
        <w:spacing w:after="0" w:line="240" w:lineRule="auto"/>
        <w:ind w:firstLine="59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Процес оновлення програмного забезпечення складається з низки етапів послуг, які залежать від змісту нормативно правового акту органів виконавчої влади, положення якого необхідно реалізувати у програмах.</w:t>
      </w:r>
    </w:p>
    <w:p w:rsidR="00D160E6" w:rsidRPr="00D160E6" w:rsidRDefault="00D160E6" w:rsidP="00D160E6">
      <w:pPr>
        <w:tabs>
          <w:tab w:val="num" w:pos="0"/>
          <w:tab w:val="left" w:pos="284"/>
        </w:tabs>
        <w:spacing w:after="0" w:line="240" w:lineRule="auto"/>
        <w:ind w:firstLine="59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Найбільш поширеними є реалізація таких видів послуг:</w:t>
      </w:r>
    </w:p>
    <w:p w:rsidR="00D160E6" w:rsidRPr="00D160E6" w:rsidRDefault="00D160E6" w:rsidP="00D160E6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 змін до алгоритмів призначення та масових перерахунків усіх видів соціальних допомог в залежності від дати введення та розміру соціальних стандартів (прожиткового мінімуму, мінімальної заробітної плати тощо), за виключенням соціальних допомог реалізованих в ЄІССС, призначення та виплата яких, відповідно до постанов Кабінету Міністрів України від 11.06.2025 № 695 „Деякі питання надання окремих видів державної соціальної допо</w:t>
      </w:r>
      <w:r w:rsidR="0081328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моги Пенсійним фондом України”,</w:t>
      </w: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 25.06.2025 № 765 „Деякі питання призначення та виплати державних соціальних допомог, соціальних стипендій органами Пенсійного фонду України”, від 25.06.2025  № 766 „Про реалізацію експериментального проекту щодо централізації механізму виплати деяких державних допомог” з 01 липня 2025 року передані до органів Пенсійного фонду України;</w:t>
      </w:r>
    </w:p>
    <w:p w:rsidR="00D160E6" w:rsidRPr="00D160E6" w:rsidRDefault="00D160E6" w:rsidP="00D160E6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 змін до алгоритмів призначення та різних видів адресних доплат до прожиткового мінімуму для різних категорій отримувачів допомог, наприклад осіб з інвалідністю, що перебувають у будинках-інтернатах;</w:t>
      </w:r>
    </w:p>
    <w:p w:rsidR="00D160E6" w:rsidRPr="00D160E6" w:rsidRDefault="00D160E6" w:rsidP="00D160E6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 змін до алгоритмів відбору особових рахунків отримувачів різних видів соціальних адресних допомог за різними видами виплат;</w:t>
      </w:r>
    </w:p>
    <w:p w:rsidR="00D160E6" w:rsidRPr="00D160E6" w:rsidRDefault="00D160E6" w:rsidP="00D160E6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опрацювання призначення та виплати компенсації фізичним особам, які надають соціальні послуги з догляду на непрофесійній основі та професійній основі (у вигляді електронного кабінету уповноваженої особи, що забезпечує автоматизацію таких основних функцій: формування переліків </w:t>
      </w:r>
      <w:proofErr w:type="spellStart"/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доглядальників</w:t>
      </w:r>
      <w:proofErr w:type="spellEnd"/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осіб, які потребують догляду; обробку електронної особової справи надавача послуги з догляду; визначення права на компенсацію з догляду і розрахунку її розміру);</w:t>
      </w:r>
    </w:p>
    <w:p w:rsidR="00D160E6" w:rsidRPr="00D160E6" w:rsidRDefault="00D160E6" w:rsidP="00D160E6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опрацювання інформаційної взаємодії між виконавчими органами територіальних громад з питань соціального захисту населення та органами Пенсійного фонду України для завантаження даних до органів Пенсійного фонду України та отримання від них рішень щодо призначення допомог;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розробка та формування нової форми заяви про призначення державної соціальної допомоги особам, які не мають права на пенсію, та особам з інвалідністю, державної соціальної допомоги на догляд, державної соціальної допомоги особам з інвалідністю з дитинства та дітям з інвалідністю, допомоги на поховання з використанням попередньо введених даних у форматі, призначеному для друку, що подаються мешканцями територіальних громад;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розробка та формування нової форми декларації про доходи осіб, які звернулися за призначенням державної соціальної допомоги особам, які не мають права на пенсію, та особам з інвалідністю і державної соціальної допомоги на догляд з використанням попередньо введених даних у форматі, призначеному для друку, що подаються мешканцями територіальних громад;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розробка та формування нової форми заяви про призначення окремих видів державної соціальної допомоги;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розробка та формування нової форми декларації про доходи осіб, які звернулися за призначенням окремих видів державної соціальної допомоги з використанням попередньо введених даних у форматі, призначеному для друку;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опрацювання функціоналу щодо реєстрації заяв на видачу посвідчень:</w:t>
      </w:r>
    </w:p>
    <w:p w:rsidR="00D160E6" w:rsidRPr="00D160E6" w:rsidRDefault="00D160E6" w:rsidP="00D160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громадянину, який проживає, працює (навчається) на території гірського населеного пункту;</w:t>
      </w:r>
    </w:p>
    <w:p w:rsidR="00D160E6" w:rsidRPr="00D160E6" w:rsidRDefault="00D160E6" w:rsidP="00D160E6">
      <w:pPr>
        <w:spacing w:after="0" w:line="240" w:lineRule="auto"/>
        <w:ind w:left="60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- „Ветеран праці”;</w:t>
      </w:r>
    </w:p>
    <w:p w:rsidR="00D160E6" w:rsidRPr="00D160E6" w:rsidRDefault="00D160E6" w:rsidP="00D160E6">
      <w:pPr>
        <w:spacing w:after="0" w:line="240" w:lineRule="auto"/>
        <w:ind w:left="60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особам, які постраждали внаслідок Чорнобильської катастрофи.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 змін до механізму визначення ступеня індивідуальних потреб для соціальної послуги стаціонарного догляду;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тестування оновлених версій програмного забезпечення на моделюючому комплексі з використанням реальних баз даних місцевого рівня (районів різних областей України) та внесення необхідних корективів за результатами тестування.        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Уніфіковані засоби автоматизації діяльності органів соціального захисту населення обслуговують призначення та виплату таких видів соціальної адресної підтримки населення: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державна допомога на оздоровлення дітей;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компенсація фізичній особі за надання соціальних послуг;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одноразові грошові допомоги різним категоріям отримувачем (в разі інвалідності або загибелі волонтера, особі, яка постраждала від торгівлі людьми, в разі інвалідності або загибелі (смерті) особи, яка приймала участь в АТО);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„Електронна послуга відшкодування вартості послуги з догляду за дитиною до трьох років „Муніципальна няня”.</w:t>
      </w:r>
    </w:p>
    <w:p w:rsidR="00D160E6" w:rsidRPr="00D160E6" w:rsidRDefault="00D160E6" w:rsidP="00D16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результаті надання послуг оновлені експлуатаційні версії прикладного програмного забезпечення засобів інформатизації  передаються </w:t>
      </w:r>
      <w:proofErr w:type="spellStart"/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>Мінсоцполітики</w:t>
      </w:r>
      <w:proofErr w:type="spellEnd"/>
      <w:r w:rsidRPr="00D160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використання.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             У результаті виконання послуг органи соціального захисту населення на всіх рівнях системи – виконавчі органи територіальних громад, районні (міські) управління  соціального захисту населення, регіональні органи соціального захисту населення, </w:t>
      </w:r>
      <w:proofErr w:type="spellStart"/>
      <w:r w:rsidRPr="00D160E6">
        <w:rPr>
          <w:rFonts w:ascii="Times New Roman" w:eastAsia="Calibri" w:hAnsi="Times New Roman" w:cs="Times New Roman"/>
          <w:sz w:val="27"/>
          <w:szCs w:val="27"/>
        </w:rPr>
        <w:t>Мінсоцполітики</w:t>
      </w:r>
      <w:proofErr w:type="spellEnd"/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отримають оновлені відповідно до змін чинного законодавства програмні інструменти для реалізації своїх функцій. 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      З використанням  вищезгаданих засобів інформатизації органи соціального захисту населення: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      призначають та виплачують адресні державні допомоги та компенсації по 1,8 млн. особових рахунків отримувачів;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      здійснюють облік адміністративних послуг соціального характеру, призначення та виплату компенсації фізичним особам, які надають соціальні послуги на непрофесійній та професійній основі, що надаються виконавчими органами з питань соціального захисту населення  понад 1400 територіальних громад;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      забезпечують верифікацію частини державної системи виплат, допомог та компенсацій, що охоплює понад, 580 тис. отримувачів.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       Оновлені засобів інформатизації забезпечать отримання інформації від органів Державної фіскальної служби України, Державної служби зайнятості населення, </w:t>
      </w:r>
      <w:r w:rsidRPr="00D160E6">
        <w:rPr>
          <w:rFonts w:ascii="Times New Roman" w:eastAsia="Calibri" w:hAnsi="Times New Roman" w:cs="Times New Roman"/>
          <w:sz w:val="27"/>
          <w:szCs w:val="27"/>
        </w:rPr>
        <w:lastRenderedPageBreak/>
        <w:t>Державної міграційної служби України, Пенсійного фонду України, організацій-надавачів послуг населенню.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       Вищезгадані засоби інформатизації мають такі основні технічні характеристики: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СКБД – </w:t>
      </w:r>
      <w:proofErr w:type="spellStart"/>
      <w:r w:rsidRPr="00D160E6">
        <w:rPr>
          <w:rFonts w:ascii="Times New Roman" w:eastAsia="Calibri" w:hAnsi="Times New Roman" w:cs="Times New Roman"/>
          <w:sz w:val="27"/>
          <w:szCs w:val="27"/>
        </w:rPr>
        <w:t>Pervasive</w:t>
      </w:r>
      <w:proofErr w:type="spellEnd"/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Pr="00D160E6">
        <w:rPr>
          <w:rFonts w:ascii="Times New Roman" w:eastAsia="Calibri" w:hAnsi="Times New Roman" w:cs="Times New Roman"/>
          <w:sz w:val="27"/>
          <w:szCs w:val="27"/>
        </w:rPr>
        <w:t>Oracle</w:t>
      </w:r>
      <w:proofErr w:type="spellEnd"/>
      <w:r w:rsidRPr="00D160E6">
        <w:rPr>
          <w:rFonts w:ascii="Times New Roman" w:eastAsia="Calibri" w:hAnsi="Times New Roman" w:cs="Times New Roman"/>
          <w:sz w:val="27"/>
          <w:szCs w:val="27"/>
        </w:rPr>
        <w:t>;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ОС – сімейства Windows;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>Мови програмування, що використовуються для створення вхідних текстів програм – С++"</w:t>
      </w:r>
      <w:proofErr w:type="spellStart"/>
      <w:r w:rsidRPr="00D160E6">
        <w:rPr>
          <w:rFonts w:ascii="Times New Roman" w:eastAsia="Calibri" w:hAnsi="Times New Roman" w:cs="Times New Roman"/>
          <w:sz w:val="27"/>
          <w:szCs w:val="27"/>
        </w:rPr>
        <w:t>Java</w:t>
      </w:r>
      <w:proofErr w:type="spellEnd"/>
      <w:r w:rsidRPr="00D160E6">
        <w:rPr>
          <w:rFonts w:ascii="Times New Roman" w:eastAsia="Calibri" w:hAnsi="Times New Roman" w:cs="Times New Roman"/>
          <w:sz w:val="27"/>
          <w:szCs w:val="27"/>
        </w:rPr>
        <w:t>";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Система обміну даними – </w:t>
      </w:r>
      <w:proofErr w:type="spellStart"/>
      <w:r w:rsidRPr="00D160E6">
        <w:rPr>
          <w:rFonts w:ascii="Times New Roman" w:eastAsia="Calibri" w:hAnsi="Times New Roman" w:cs="Times New Roman"/>
          <w:sz w:val="27"/>
          <w:szCs w:val="27"/>
        </w:rPr>
        <w:t>криптомережа</w:t>
      </w:r>
      <w:proofErr w:type="spellEnd"/>
      <w:r w:rsidRPr="00D160E6">
        <w:rPr>
          <w:rFonts w:ascii="Times New Roman" w:eastAsia="Calibri" w:hAnsi="Times New Roman" w:cs="Times New Roman"/>
          <w:sz w:val="27"/>
          <w:szCs w:val="27"/>
        </w:rPr>
        <w:t>, що забезпечує захищену передачу інформації засобами інтернет зв’язку.</w:t>
      </w:r>
    </w:p>
    <w:p w:rsidR="00D160E6" w:rsidRPr="00D160E6" w:rsidRDefault="00D160E6" w:rsidP="00D160E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0E6">
        <w:rPr>
          <w:rFonts w:ascii="Times New Roman" w:eastAsia="Calibri" w:hAnsi="Times New Roman" w:cs="Times New Roman"/>
          <w:sz w:val="27"/>
          <w:szCs w:val="27"/>
        </w:rPr>
        <w:t xml:space="preserve">        Споживачами продукції, отриманої в результаті послуг є фахівці понад 1400 територіальних громад, 342 місцевих, 25 регіональних структурних підрозділів соціального захисту населення та апарату </w:t>
      </w:r>
      <w:proofErr w:type="spellStart"/>
      <w:r w:rsidRPr="00D160E6">
        <w:rPr>
          <w:rFonts w:ascii="Times New Roman" w:eastAsia="Calibri" w:hAnsi="Times New Roman" w:cs="Times New Roman"/>
          <w:sz w:val="27"/>
          <w:szCs w:val="27"/>
        </w:rPr>
        <w:t>Мінсоцполітики</w:t>
      </w:r>
      <w:proofErr w:type="spellEnd"/>
      <w:r w:rsidRPr="00D160E6">
        <w:rPr>
          <w:rFonts w:ascii="Times New Roman" w:eastAsia="Calibri" w:hAnsi="Times New Roman" w:cs="Times New Roman"/>
          <w:sz w:val="27"/>
          <w:szCs w:val="27"/>
        </w:rPr>
        <w:t>, які щоденно виконують свої функції використовуючи програмне забезпечення.</w:t>
      </w: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D160E6" w:rsidRPr="00D160E6" w:rsidRDefault="00D000CF" w:rsidP="00D160E6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D160E6" w:rsidRPr="00D160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Виконавцем послуг із супроводження діючих уніфікованих засобів автоматизації діяльності органів соціального захисту населення  є Державне підприємство  „Інформаційно-обчислювальний центр Міністерства соціальної політики, сім’ї та єдності України” зі 100-відсотковою часткою державного майна у статутному капіталі.</w:t>
      </w:r>
    </w:p>
    <w:p w:rsidR="00D160E6" w:rsidRPr="00D160E6" w:rsidRDefault="0053611B" w:rsidP="00D160E6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D160E6" w:rsidRPr="00D160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Розмір бюджетного призначення на надання означених послуг за бюджетною програмою КПКВК 2501090 „Створення і програмно-технічне забезпечення системи інформаційно-аналітичної підтримки, інформаційно-методичне забезпечення та виготовлення бланків посвідчень і нагрудних знаків для системи соціального захисту”   на 2025 рік становить 3 157 440,00 гривень.</w:t>
      </w:r>
    </w:p>
    <w:p w:rsidR="00D160E6" w:rsidRPr="00D160E6" w:rsidRDefault="00D160E6" w:rsidP="00D160E6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160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Планова кошторисна калькуляція вартості послуг за предметом закупівлі складається з таких основних статей затрат, що розраховуються з використанням значень наступних економічних параметрів, які поширюються на державні підприємства з часткою державного майна у статутному капіталі більш ніж 50 відсотків.</w:t>
      </w:r>
    </w:p>
    <w:p w:rsidR="00D160E6" w:rsidRPr="00D160E6" w:rsidRDefault="00D160E6" w:rsidP="00D160E6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3119"/>
        <w:gridCol w:w="1275"/>
        <w:gridCol w:w="1564"/>
      </w:tblGrid>
      <w:tr w:rsidR="007F491B" w:rsidRPr="007F491B" w:rsidTr="00F108A3">
        <w:trPr>
          <w:jc w:val="center"/>
        </w:trPr>
        <w:tc>
          <w:tcPr>
            <w:tcW w:w="597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Стаття витрат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Значення парамет</w:t>
            </w: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ру</w:t>
            </w: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Сума витрат,</w:t>
            </w:r>
          </w:p>
          <w:p w:rsidR="007F491B" w:rsidRPr="007F491B" w:rsidRDefault="007F491B" w:rsidP="007F491B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грн.</w:t>
            </w:r>
          </w:p>
        </w:tc>
      </w:tr>
      <w:tr w:rsidR="007F491B" w:rsidRPr="007F491B" w:rsidTr="00F108A3">
        <w:trPr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Витрати часу 7,5</w:t>
            </w:r>
            <w:r w:rsidRPr="007F49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фахівців на надання послуг протягом 4 місяців, що підлягають оплаті (фонд оплати праці)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Середня місячна заробітна плата 1-го фахівця, грн.</w:t>
            </w: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hanging="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lef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1 200 000,00</w:t>
            </w:r>
          </w:p>
        </w:tc>
      </w:tr>
      <w:tr w:rsidR="007F491B" w:rsidRPr="007F491B" w:rsidTr="00F108A3">
        <w:trPr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соціальне страхування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Єдиний соціальний внесок, відсоток від фонду оплати праці</w:t>
            </w: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264 000,00</w:t>
            </w:r>
          </w:p>
        </w:tc>
      </w:tr>
      <w:tr w:rsidR="007F491B" w:rsidRPr="007F491B" w:rsidTr="00F108A3">
        <w:trPr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витрати, що входять до собівартості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від фонду оплати праці</w:t>
            </w: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499 320,00</w:t>
            </w:r>
          </w:p>
        </w:tc>
      </w:tr>
      <w:tr w:rsidR="007F491B" w:rsidRPr="007F491B" w:rsidTr="00F108A3">
        <w:trPr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 та комплектуючі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360,00</w:t>
            </w:r>
          </w:p>
        </w:tc>
      </w:tr>
      <w:tr w:rsidR="007F491B" w:rsidRPr="007F491B" w:rsidTr="00F108A3">
        <w:trPr>
          <w:trHeight w:val="451"/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Адміністративні витрати та витрати на збут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510 000,00</w:t>
            </w:r>
          </w:p>
        </w:tc>
      </w:tr>
      <w:tr w:rsidR="007F491B" w:rsidRPr="007F491B" w:rsidTr="00F108A3">
        <w:trPr>
          <w:trHeight w:val="451"/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Повна вартість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Сума статей 1 – 5</w:t>
            </w: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2 473 680,00</w:t>
            </w:r>
          </w:p>
        </w:tc>
      </w:tr>
      <w:tr w:rsidR="007F491B" w:rsidRPr="007F491B" w:rsidTr="00F108A3">
        <w:trPr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Прибуток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до собівар</w:t>
            </w: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тості (рентабельність)</w:t>
            </w: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157 520,00</w:t>
            </w:r>
          </w:p>
        </w:tc>
      </w:tr>
      <w:tr w:rsidR="007F491B" w:rsidRPr="007F491B" w:rsidTr="00F108A3">
        <w:trPr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додану вартість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до повної вартості</w:t>
            </w: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526 240,00</w:t>
            </w:r>
          </w:p>
        </w:tc>
      </w:tr>
      <w:tr w:rsidR="007F491B" w:rsidRPr="007F491B" w:rsidTr="00F108A3">
        <w:trPr>
          <w:jc w:val="center"/>
        </w:trPr>
        <w:tc>
          <w:tcPr>
            <w:tcW w:w="597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>Кошторисна вартість послуг</w:t>
            </w:r>
          </w:p>
        </w:tc>
        <w:tc>
          <w:tcPr>
            <w:tcW w:w="3119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статей 6 – 8 </w:t>
            </w:r>
          </w:p>
        </w:tc>
        <w:tc>
          <w:tcPr>
            <w:tcW w:w="1275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7F491B" w:rsidRPr="007F491B" w:rsidRDefault="007F491B" w:rsidP="007F491B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3 157 440,00</w:t>
            </w:r>
          </w:p>
        </w:tc>
      </w:tr>
    </w:tbl>
    <w:p w:rsidR="007F491B" w:rsidRPr="007F491B" w:rsidRDefault="007F491B" w:rsidP="007F491B">
      <w:pPr>
        <w:spacing w:after="0" w:line="260" w:lineRule="exact"/>
        <w:ind w:firstLine="45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0E6" w:rsidRPr="00D160E6" w:rsidRDefault="00D160E6" w:rsidP="00D160E6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D160E6" w:rsidRPr="00D160E6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67E"/>
    <w:multiLevelType w:val="hybridMultilevel"/>
    <w:tmpl w:val="06EE4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650D"/>
    <w:multiLevelType w:val="hybridMultilevel"/>
    <w:tmpl w:val="BE92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1E1E"/>
    <w:multiLevelType w:val="hybridMultilevel"/>
    <w:tmpl w:val="30F46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37C2E"/>
    <w:multiLevelType w:val="hybridMultilevel"/>
    <w:tmpl w:val="A01C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30E87"/>
    <w:multiLevelType w:val="hybridMultilevel"/>
    <w:tmpl w:val="F7ECA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5123"/>
    <w:rsid w:val="00031D57"/>
    <w:rsid w:val="00032453"/>
    <w:rsid w:val="00033F5D"/>
    <w:rsid w:val="00040169"/>
    <w:rsid w:val="00047D7A"/>
    <w:rsid w:val="00052473"/>
    <w:rsid w:val="000576EC"/>
    <w:rsid w:val="00062DA0"/>
    <w:rsid w:val="00067B02"/>
    <w:rsid w:val="000844B4"/>
    <w:rsid w:val="000922CB"/>
    <w:rsid w:val="00097792"/>
    <w:rsid w:val="000A22C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57404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1BBD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7BB1"/>
    <w:rsid w:val="00227101"/>
    <w:rsid w:val="00231CD1"/>
    <w:rsid w:val="002419EB"/>
    <w:rsid w:val="0026093F"/>
    <w:rsid w:val="0028451D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2151"/>
    <w:rsid w:val="003738CB"/>
    <w:rsid w:val="00380F6D"/>
    <w:rsid w:val="00383A99"/>
    <w:rsid w:val="00384155"/>
    <w:rsid w:val="00386990"/>
    <w:rsid w:val="0039480D"/>
    <w:rsid w:val="003A27D7"/>
    <w:rsid w:val="003A78B4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3611B"/>
    <w:rsid w:val="00537D8F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C01A0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367EB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4880"/>
    <w:rsid w:val="006E77EF"/>
    <w:rsid w:val="00700083"/>
    <w:rsid w:val="00702086"/>
    <w:rsid w:val="00715714"/>
    <w:rsid w:val="00724232"/>
    <w:rsid w:val="00725D77"/>
    <w:rsid w:val="0073007E"/>
    <w:rsid w:val="007367D5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7F491B"/>
    <w:rsid w:val="0081328B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2812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D000CF"/>
    <w:rsid w:val="00D14E28"/>
    <w:rsid w:val="00D160E6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32AE"/>
    <w:rsid w:val="00DA42A0"/>
    <w:rsid w:val="00DA430A"/>
    <w:rsid w:val="00DA7E57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86BB6"/>
    <w:rsid w:val="00E90F21"/>
    <w:rsid w:val="00E93343"/>
    <w:rsid w:val="00E9451A"/>
    <w:rsid w:val="00EA7531"/>
    <w:rsid w:val="00EB0772"/>
    <w:rsid w:val="00EB4A88"/>
    <w:rsid w:val="00EB6352"/>
    <w:rsid w:val="00EB67E7"/>
    <w:rsid w:val="00EC6591"/>
    <w:rsid w:val="00ED5E59"/>
    <w:rsid w:val="00ED7AB4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  <w:style w:type="paragraph" w:styleId="a7">
    <w:name w:val="Normal (Web)"/>
    <w:basedOn w:val="a"/>
    <w:uiPriority w:val="99"/>
    <w:rsid w:val="0037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372151"/>
  </w:style>
  <w:style w:type="paragraph" w:customStyle="1" w:styleId="rvps2">
    <w:name w:val="rvps2"/>
    <w:basedOn w:val="a"/>
    <w:rsid w:val="0037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7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0">
    <w:name w:val="rvts40"/>
    <w:rsid w:val="00372151"/>
  </w:style>
  <w:style w:type="table" w:customStyle="1" w:styleId="11">
    <w:name w:val="Сітка таблиці1"/>
    <w:basedOn w:val="a1"/>
    <w:next w:val="a5"/>
    <w:uiPriority w:val="39"/>
    <w:qFormat/>
    <w:rsid w:val="00736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D160E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1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752A7-8011-4419-8A7A-E080C551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5</Pages>
  <Words>9664</Words>
  <Characters>5510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454</cp:revision>
  <cp:lastPrinted>2021-12-02T07:39:00Z</cp:lastPrinted>
  <dcterms:created xsi:type="dcterms:W3CDTF">2021-03-02T08:04:00Z</dcterms:created>
  <dcterms:modified xsi:type="dcterms:W3CDTF">2025-10-06T14:46:00Z</dcterms:modified>
</cp:coreProperties>
</file>