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5122"/>
      </w:tblGrid>
      <w:tr w:rsidR="00A63532" w:rsidRPr="002B3B04" w:rsidTr="00A63532">
        <w:trPr>
          <w:trHeight w:val="990"/>
          <w:tblCellSpacing w:w="0" w:type="dxa"/>
        </w:trPr>
        <w:tc>
          <w:tcPr>
            <w:tcW w:w="2303" w:type="pct"/>
            <w:hideMark/>
          </w:tcPr>
          <w:p w:rsidR="00A63532" w:rsidRPr="00A63532" w:rsidRDefault="00A63532" w:rsidP="0020337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9"/>
            <w:bookmarkEnd w:id="0"/>
          </w:p>
        </w:tc>
        <w:tc>
          <w:tcPr>
            <w:tcW w:w="2697" w:type="pct"/>
            <w:hideMark/>
          </w:tcPr>
          <w:p w:rsidR="00A63532" w:rsidRPr="002B3B04" w:rsidRDefault="00A63532" w:rsidP="00203373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B04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  <w:r w:rsidRPr="002B3B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постановою Кабінету Міністрів України </w:t>
            </w:r>
            <w:r w:rsidRPr="002B3B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від                   </w:t>
            </w:r>
            <w:r w:rsidR="0002685C" w:rsidRPr="002B3B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0A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685C" w:rsidRPr="002B3B0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2B3B04">
              <w:rPr>
                <w:rFonts w:ascii="Times New Roman" w:hAnsi="Times New Roman" w:cs="Times New Roman"/>
                <w:sz w:val="28"/>
                <w:szCs w:val="28"/>
              </w:rPr>
              <w:t xml:space="preserve">   №       </w:t>
            </w:r>
          </w:p>
          <w:p w:rsidR="00A63532" w:rsidRPr="002B3B04" w:rsidRDefault="00A63532" w:rsidP="00203373">
            <w:pPr>
              <w:tabs>
                <w:tab w:val="left" w:pos="315"/>
              </w:tabs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2EA" w:rsidRPr="002B3B04" w:rsidRDefault="008272EA" w:rsidP="00203373">
      <w:pPr>
        <w:shd w:val="clear" w:color="auto" w:fill="FFFFFF"/>
        <w:spacing w:before="300" w:after="450" w:line="240" w:lineRule="auto"/>
        <w:ind w:right="450"/>
        <w:jc w:val="center"/>
        <w:rPr>
          <w:rFonts w:ascii="Times New Roman" w:eastAsia="Times New Roman" w:hAnsi="Times New Roman" w:cs="Times New Roman"/>
          <w:bCs/>
          <w:color w:val="333333"/>
          <w:sz w:val="12"/>
          <w:szCs w:val="12"/>
          <w:lang w:eastAsia="uk-UA"/>
        </w:rPr>
      </w:pPr>
    </w:p>
    <w:p w:rsidR="004C2E07" w:rsidRPr="002B3B04" w:rsidRDefault="004C2E07" w:rsidP="00203373">
      <w:pPr>
        <w:shd w:val="clear" w:color="auto" w:fill="FFFFFF"/>
        <w:spacing w:before="300" w:after="4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B3B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ЗМІНИ,</w:t>
      </w:r>
      <w:r w:rsidRPr="002B3B0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2B3B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що вносяться до Порядку проведення індексації </w:t>
      </w:r>
      <w:hyperlink r:id="rId8" w:anchor="n13" w:tgtFrame="_blank" w:history="1">
        <w:r w:rsidRPr="002B3B04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uk-UA"/>
          </w:rPr>
          <w:t>грошових доходів населення</w:t>
        </w:r>
      </w:hyperlink>
    </w:p>
    <w:p w:rsidR="003439D3" w:rsidRPr="002B3B04" w:rsidRDefault="003439D3" w:rsidP="00203373">
      <w:pPr>
        <w:pStyle w:val="a3"/>
        <w:tabs>
          <w:tab w:val="left" w:pos="993"/>
        </w:tabs>
        <w:ind w:left="567" w:firstLine="0"/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bCs/>
          <w:color w:val="333333"/>
          <w:sz w:val="28"/>
          <w:szCs w:val="28"/>
          <w:lang w:eastAsia="uk-UA"/>
        </w:rPr>
        <w:t>1</w:t>
      </w:r>
      <w:r w:rsidRPr="002B3B04">
        <w:rPr>
          <w:rFonts w:ascii="Times New Roman" w:hAnsi="Times New Roman"/>
          <w:spacing w:val="-6"/>
          <w:sz w:val="28"/>
          <w:szCs w:val="28"/>
        </w:rPr>
        <w:t>. У пункті 2:</w:t>
      </w:r>
    </w:p>
    <w:p w:rsidR="00373545" w:rsidRPr="002B3B04" w:rsidRDefault="00203A7D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1) </w:t>
      </w:r>
      <w:r w:rsidR="00373545" w:rsidRPr="002B3B04">
        <w:rPr>
          <w:rFonts w:ascii="Times New Roman" w:hAnsi="Times New Roman"/>
          <w:spacing w:val="-6"/>
          <w:sz w:val="28"/>
          <w:szCs w:val="28"/>
        </w:rPr>
        <w:t>абзац третій викласти в такій редакції:</w:t>
      </w:r>
    </w:p>
    <w:p w:rsidR="00A81E43" w:rsidRPr="002B3B04" w:rsidRDefault="003439D3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spacing w:val="-6"/>
          <w:sz w:val="28"/>
          <w:szCs w:val="28"/>
        </w:rPr>
        <w:t>„</w:t>
      </w:r>
      <w:r w:rsidR="00A81E43" w:rsidRPr="002B3B04">
        <w:rPr>
          <w:rFonts w:ascii="Times New Roman" w:hAnsi="Times New Roman"/>
          <w:spacing w:val="-6"/>
          <w:sz w:val="28"/>
          <w:szCs w:val="28"/>
        </w:rPr>
        <w:t>академічні стипендії, призначені за результатами навчання у закладах професійної, фахової передвищої, вищої освіти, наукових установах, а також соціальні стипендії, призначені на підставі законів, що встановлюють державні пільги і гарантії для окремих категорій громадян;</w:t>
      </w:r>
      <w:r w:rsidR="00373545" w:rsidRPr="002B3B04">
        <w:rPr>
          <w:rFonts w:ascii="Times New Roman" w:hAnsi="Times New Roman"/>
          <w:spacing w:val="-6"/>
          <w:sz w:val="28"/>
          <w:szCs w:val="28"/>
        </w:rPr>
        <w:t>”;</w:t>
      </w:r>
    </w:p>
    <w:p w:rsidR="00373545" w:rsidRPr="002B3B04" w:rsidRDefault="00203A7D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2) </w:t>
      </w:r>
      <w:r w:rsidRPr="002B3B04">
        <w:rPr>
          <w:rFonts w:ascii="Times New Roman" w:hAnsi="Times New Roman"/>
          <w:spacing w:val="-6"/>
          <w:sz w:val="28"/>
          <w:szCs w:val="28"/>
        </w:rPr>
        <w:t xml:space="preserve">доповнити </w:t>
      </w:r>
      <w:r>
        <w:rPr>
          <w:rFonts w:ascii="Times New Roman" w:hAnsi="Times New Roman"/>
          <w:spacing w:val="-6"/>
          <w:sz w:val="28"/>
          <w:szCs w:val="28"/>
        </w:rPr>
        <w:t>пункт</w:t>
      </w:r>
      <w:r w:rsidRPr="002B3B0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73545" w:rsidRPr="002B3B04">
        <w:rPr>
          <w:rFonts w:ascii="Times New Roman" w:hAnsi="Times New Roman"/>
          <w:spacing w:val="-6"/>
          <w:sz w:val="28"/>
          <w:szCs w:val="28"/>
        </w:rPr>
        <w:t xml:space="preserve">після абзацу четвертого абзацом </w:t>
      </w:r>
      <w:r>
        <w:rPr>
          <w:rFonts w:ascii="Times New Roman" w:hAnsi="Times New Roman"/>
          <w:spacing w:val="-6"/>
          <w:sz w:val="28"/>
          <w:szCs w:val="28"/>
        </w:rPr>
        <w:t>такого</w:t>
      </w:r>
      <w:r w:rsidR="00373545" w:rsidRPr="002B3B04">
        <w:rPr>
          <w:rFonts w:ascii="Times New Roman" w:hAnsi="Times New Roman"/>
          <w:spacing w:val="-6"/>
          <w:sz w:val="28"/>
          <w:szCs w:val="28"/>
        </w:rPr>
        <w:t xml:space="preserve"> змісту:</w:t>
      </w:r>
    </w:p>
    <w:p w:rsidR="00A81E43" w:rsidRPr="002B3B04" w:rsidRDefault="00373545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spacing w:val="-6"/>
          <w:sz w:val="28"/>
          <w:szCs w:val="28"/>
        </w:rPr>
        <w:t>„</w:t>
      </w:r>
      <w:r w:rsidR="00A81E43" w:rsidRPr="002B3B04">
        <w:rPr>
          <w:rFonts w:ascii="Times New Roman" w:hAnsi="Times New Roman"/>
          <w:spacing w:val="-6"/>
          <w:sz w:val="28"/>
          <w:szCs w:val="28"/>
        </w:rPr>
        <w:t>оплата праці студентів та учнів, які здобувають освіту за денною формою навчання та працюють у позанавчальний час та у навчальний час під час практичної підготовки, а також під час здобуття освіти за дуальною формою відповідно до освітньої (освітньо-професійної) програми;</w:t>
      </w:r>
      <w:r w:rsidRPr="002B3B04">
        <w:rPr>
          <w:rFonts w:ascii="Times New Roman" w:hAnsi="Times New Roman"/>
          <w:spacing w:val="-6"/>
          <w:sz w:val="28"/>
          <w:szCs w:val="28"/>
        </w:rPr>
        <w:t>”.</w:t>
      </w:r>
    </w:p>
    <w:p w:rsidR="00373545" w:rsidRDefault="00373545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spacing w:val="-6"/>
          <w:sz w:val="28"/>
          <w:szCs w:val="28"/>
        </w:rPr>
        <w:t>У зв’язку з цим абзаци п’ятий – дванадцятий вважати відповідно абзацами шостим – тринадцятим;</w:t>
      </w:r>
    </w:p>
    <w:p w:rsidR="00A10D9D" w:rsidRPr="00A10D9D" w:rsidRDefault="002D24D5" w:rsidP="00A10D9D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3) доповнити пункт </w:t>
      </w:r>
      <w:r w:rsidR="0032502F">
        <w:rPr>
          <w:rFonts w:ascii="Times New Roman" w:hAnsi="Times New Roman"/>
          <w:spacing w:val="-6"/>
          <w:sz w:val="28"/>
          <w:szCs w:val="28"/>
        </w:rPr>
        <w:t>п</w:t>
      </w:r>
      <w:r w:rsidR="001052BF">
        <w:rPr>
          <w:rFonts w:ascii="Times New Roman" w:hAnsi="Times New Roman"/>
          <w:spacing w:val="-6"/>
          <w:sz w:val="28"/>
          <w:szCs w:val="28"/>
        </w:rPr>
        <w:t>ісля абзацу восьмого</w:t>
      </w:r>
      <w:r w:rsidR="00A10D9D" w:rsidRPr="00A10D9D">
        <w:rPr>
          <w:rFonts w:ascii="Times New Roman" w:hAnsi="Times New Roman"/>
          <w:spacing w:val="-6"/>
          <w:sz w:val="28"/>
          <w:szCs w:val="28"/>
        </w:rPr>
        <w:t xml:space="preserve"> абзацом </w:t>
      </w:r>
      <w:r>
        <w:rPr>
          <w:rFonts w:ascii="Times New Roman" w:hAnsi="Times New Roman"/>
          <w:spacing w:val="-6"/>
          <w:sz w:val="28"/>
          <w:szCs w:val="28"/>
        </w:rPr>
        <w:t>такого</w:t>
      </w:r>
      <w:r w:rsidR="00A10D9D" w:rsidRPr="00A10D9D">
        <w:rPr>
          <w:rFonts w:ascii="Times New Roman" w:hAnsi="Times New Roman"/>
          <w:spacing w:val="-6"/>
          <w:sz w:val="28"/>
          <w:szCs w:val="28"/>
        </w:rPr>
        <w:t xml:space="preserve"> змісту:</w:t>
      </w:r>
    </w:p>
    <w:p w:rsidR="00A10D9D" w:rsidRPr="00A10D9D" w:rsidRDefault="00A10D9D" w:rsidP="00A10D9D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A10D9D">
        <w:rPr>
          <w:rFonts w:ascii="Times New Roman" w:hAnsi="Times New Roman"/>
          <w:spacing w:val="-6"/>
          <w:sz w:val="28"/>
          <w:szCs w:val="28"/>
        </w:rPr>
        <w:t>„суми виплат, що здійснюються відповідно до законодавства про загальнообов’язкове державне соціальне страхування;”.</w:t>
      </w:r>
    </w:p>
    <w:p w:rsidR="00A10D9D" w:rsidRPr="00A10D9D" w:rsidRDefault="00A10D9D" w:rsidP="00A10D9D">
      <w:pPr>
        <w:pStyle w:val="a3"/>
        <w:rPr>
          <w:rFonts w:ascii="Times New Roman" w:hAnsi="Times New Roman"/>
          <w:spacing w:val="-6"/>
          <w:sz w:val="28"/>
          <w:szCs w:val="28"/>
        </w:rPr>
      </w:pPr>
      <w:r w:rsidRPr="00A10D9D">
        <w:rPr>
          <w:rFonts w:ascii="Times New Roman" w:hAnsi="Times New Roman"/>
          <w:spacing w:val="-6"/>
          <w:sz w:val="28"/>
          <w:szCs w:val="28"/>
        </w:rPr>
        <w:t xml:space="preserve">У зв’язку з цим абзаци </w:t>
      </w:r>
      <w:r>
        <w:rPr>
          <w:rFonts w:ascii="Times New Roman" w:hAnsi="Times New Roman"/>
          <w:spacing w:val="-6"/>
          <w:sz w:val="28"/>
          <w:szCs w:val="28"/>
        </w:rPr>
        <w:t xml:space="preserve">дев’ятий – </w:t>
      </w:r>
      <w:r w:rsidRPr="00A10D9D">
        <w:rPr>
          <w:rFonts w:ascii="Times New Roman" w:hAnsi="Times New Roman"/>
          <w:spacing w:val="-6"/>
          <w:sz w:val="28"/>
          <w:szCs w:val="28"/>
        </w:rPr>
        <w:t>тринадцяти</w:t>
      </w:r>
      <w:r>
        <w:rPr>
          <w:rFonts w:ascii="Times New Roman" w:hAnsi="Times New Roman"/>
          <w:spacing w:val="-6"/>
          <w:sz w:val="28"/>
          <w:szCs w:val="28"/>
        </w:rPr>
        <w:t>й</w:t>
      </w:r>
      <w:r w:rsidRPr="00A10D9D">
        <w:rPr>
          <w:rFonts w:ascii="Times New Roman" w:hAnsi="Times New Roman"/>
          <w:spacing w:val="-6"/>
          <w:sz w:val="28"/>
          <w:szCs w:val="28"/>
        </w:rPr>
        <w:t xml:space="preserve"> вважати відповідно абзацами </w:t>
      </w:r>
      <w:r>
        <w:rPr>
          <w:rFonts w:ascii="Times New Roman" w:hAnsi="Times New Roman"/>
          <w:spacing w:val="-6"/>
          <w:sz w:val="28"/>
          <w:szCs w:val="28"/>
        </w:rPr>
        <w:t>десятим</w:t>
      </w:r>
      <w:r w:rsidRPr="00A10D9D"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pacing w:val="-6"/>
          <w:sz w:val="28"/>
          <w:szCs w:val="28"/>
        </w:rPr>
        <w:t>чотирнадцятим</w:t>
      </w:r>
      <w:r w:rsidRPr="00A10D9D">
        <w:rPr>
          <w:rFonts w:ascii="Times New Roman" w:hAnsi="Times New Roman"/>
          <w:spacing w:val="-6"/>
          <w:sz w:val="28"/>
          <w:szCs w:val="28"/>
        </w:rPr>
        <w:t>;</w:t>
      </w:r>
    </w:p>
    <w:p w:rsidR="003E67F5" w:rsidRPr="002B3B04" w:rsidRDefault="00E75531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 </w:t>
      </w:r>
      <w:r w:rsidR="00203373" w:rsidRPr="002B3B04">
        <w:rPr>
          <w:rFonts w:ascii="Times New Roman" w:hAnsi="Times New Roman"/>
          <w:spacing w:val="-6"/>
          <w:sz w:val="28"/>
          <w:szCs w:val="28"/>
        </w:rPr>
        <w:t>у</w:t>
      </w:r>
      <w:r w:rsidR="003E67F5" w:rsidRPr="002B3B04">
        <w:rPr>
          <w:rFonts w:ascii="Times New Roman" w:hAnsi="Times New Roman"/>
          <w:spacing w:val="-6"/>
          <w:sz w:val="28"/>
          <w:szCs w:val="28"/>
        </w:rPr>
        <w:t xml:space="preserve"> абзаці </w:t>
      </w:r>
      <w:r w:rsidR="00A320C3">
        <w:rPr>
          <w:rFonts w:ascii="Times New Roman" w:hAnsi="Times New Roman"/>
          <w:spacing w:val="-6"/>
          <w:sz w:val="28"/>
          <w:szCs w:val="28"/>
        </w:rPr>
        <w:t>чотирнадцятому</w:t>
      </w:r>
      <w:r w:rsidR="003E67F5" w:rsidRPr="002B3B04">
        <w:rPr>
          <w:rFonts w:ascii="Times New Roman" w:hAnsi="Times New Roman"/>
          <w:spacing w:val="-6"/>
          <w:sz w:val="28"/>
          <w:szCs w:val="28"/>
        </w:rPr>
        <w:t xml:space="preserve"> слова „</w:t>
      </w:r>
      <w:r w:rsidR="00A32C08" w:rsidRPr="002B3B04">
        <w:rPr>
          <w:rFonts w:ascii="Times New Roman" w:hAnsi="Times New Roman"/>
          <w:spacing w:val="-6"/>
          <w:sz w:val="28"/>
          <w:szCs w:val="28"/>
        </w:rPr>
        <w:t xml:space="preserve">гіг- </w:t>
      </w:r>
      <w:r w:rsidR="003E67F5" w:rsidRPr="002B3B04">
        <w:rPr>
          <w:rFonts w:ascii="Times New Roman" w:hAnsi="Times New Roman"/>
          <w:spacing w:val="-6"/>
          <w:sz w:val="28"/>
          <w:szCs w:val="28"/>
        </w:rPr>
        <w:t>спеціалістам”</w:t>
      </w:r>
      <w:r w:rsidR="003E67F5" w:rsidRPr="002B3B04">
        <w:rPr>
          <w:rFonts w:ascii="Times New Roman" w:hAnsi="Times New Roman"/>
          <w:bCs/>
          <w:szCs w:val="26"/>
        </w:rPr>
        <w:t xml:space="preserve"> </w:t>
      </w:r>
      <w:bookmarkStart w:id="1" w:name="n10"/>
      <w:bookmarkEnd w:id="1"/>
      <w:r w:rsidR="00A81E43" w:rsidRPr="002B3B04">
        <w:rPr>
          <w:rFonts w:ascii="Times New Roman" w:hAnsi="Times New Roman"/>
          <w:spacing w:val="-6"/>
          <w:sz w:val="28"/>
          <w:szCs w:val="28"/>
        </w:rPr>
        <w:t>замінити словами</w:t>
      </w:r>
      <w:r w:rsidR="003E67F5" w:rsidRPr="002B3B04">
        <w:rPr>
          <w:rFonts w:ascii="Times New Roman" w:hAnsi="Times New Roman"/>
          <w:spacing w:val="-6"/>
          <w:sz w:val="28"/>
          <w:szCs w:val="28"/>
        </w:rPr>
        <w:t xml:space="preserve"> „гіг</w:t>
      </w:r>
      <w:r w:rsidR="003E67F5" w:rsidRPr="002B3B04">
        <w:rPr>
          <w:rFonts w:ascii="Times New Roman" w:hAnsi="Times New Roman"/>
          <w:spacing w:val="-6"/>
          <w:sz w:val="28"/>
          <w:szCs w:val="28"/>
        </w:rPr>
        <w:noBreakHyphen/>
        <w:t>спеціалістам”.</w:t>
      </w:r>
    </w:p>
    <w:p w:rsidR="00BC0063" w:rsidRPr="002B3B04" w:rsidRDefault="00F061F4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spacing w:val="-6"/>
          <w:sz w:val="28"/>
          <w:szCs w:val="28"/>
        </w:rPr>
        <w:t>2</w:t>
      </w:r>
      <w:r w:rsidR="0020789A" w:rsidRPr="002B3B04">
        <w:rPr>
          <w:rFonts w:ascii="Times New Roman" w:hAnsi="Times New Roman"/>
          <w:spacing w:val="-6"/>
          <w:sz w:val="28"/>
          <w:szCs w:val="28"/>
        </w:rPr>
        <w:t>. </w:t>
      </w:r>
      <w:r w:rsidR="00BC0063" w:rsidRPr="002B3B04">
        <w:rPr>
          <w:rFonts w:ascii="Times New Roman" w:hAnsi="Times New Roman"/>
          <w:spacing w:val="-6"/>
          <w:sz w:val="28"/>
          <w:szCs w:val="28"/>
        </w:rPr>
        <w:t>У пункті</w:t>
      </w:r>
      <w:r w:rsidR="00E35342" w:rsidRPr="002B3B0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0789A" w:rsidRPr="002B3B04">
        <w:rPr>
          <w:rFonts w:ascii="Times New Roman" w:hAnsi="Times New Roman"/>
          <w:spacing w:val="-6"/>
          <w:sz w:val="28"/>
          <w:szCs w:val="28"/>
        </w:rPr>
        <w:t>3</w:t>
      </w:r>
      <w:r w:rsidR="00BC0063" w:rsidRPr="002B3B04">
        <w:rPr>
          <w:rFonts w:ascii="Times New Roman" w:hAnsi="Times New Roman"/>
          <w:spacing w:val="-6"/>
          <w:sz w:val="28"/>
          <w:szCs w:val="28"/>
        </w:rPr>
        <w:t>:</w:t>
      </w:r>
    </w:p>
    <w:p w:rsidR="0020789A" w:rsidRPr="002B3B04" w:rsidRDefault="00EA0162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1) доповнити </w:t>
      </w:r>
      <w:r w:rsidR="00F90A7A">
        <w:rPr>
          <w:rFonts w:ascii="Times New Roman" w:hAnsi="Times New Roman"/>
          <w:spacing w:val="-6"/>
          <w:sz w:val="28"/>
          <w:szCs w:val="28"/>
        </w:rPr>
        <w:t xml:space="preserve">пункт </w:t>
      </w:r>
      <w:r w:rsidR="0020789A" w:rsidRPr="002B3B04">
        <w:rPr>
          <w:rFonts w:ascii="Times New Roman" w:hAnsi="Times New Roman"/>
          <w:spacing w:val="-6"/>
          <w:sz w:val="28"/>
          <w:szCs w:val="28"/>
        </w:rPr>
        <w:t>після абзацу третього абзацом такого змісту:</w:t>
      </w:r>
    </w:p>
    <w:p w:rsidR="0020789A" w:rsidRPr="002B3B04" w:rsidRDefault="0020789A" w:rsidP="00203373">
      <w:pPr>
        <w:pStyle w:val="a3"/>
        <w:tabs>
          <w:tab w:val="left" w:pos="993"/>
        </w:tabs>
        <w:jc w:val="both"/>
        <w:rPr>
          <w:rFonts w:ascii="Times New Roman" w:hAnsi="Times New Roman"/>
          <w:spacing w:val="-6"/>
          <w:sz w:val="28"/>
          <w:szCs w:val="28"/>
        </w:rPr>
      </w:pPr>
      <w:r w:rsidRPr="002B3B04">
        <w:rPr>
          <w:rFonts w:ascii="Times New Roman" w:hAnsi="Times New Roman"/>
          <w:spacing w:val="-6"/>
          <w:sz w:val="28"/>
          <w:szCs w:val="28"/>
        </w:rPr>
        <w:t xml:space="preserve">„оплата </w:t>
      </w:r>
      <w:r w:rsidR="007A1E43" w:rsidRPr="002B3B04">
        <w:rPr>
          <w:rFonts w:ascii="Times New Roman" w:hAnsi="Times New Roman"/>
          <w:spacing w:val="-6"/>
          <w:sz w:val="28"/>
          <w:szCs w:val="28"/>
        </w:rPr>
        <w:t>часу</w:t>
      </w:r>
      <w:r w:rsidRPr="002B3B04">
        <w:rPr>
          <w:rFonts w:ascii="Times New Roman" w:hAnsi="Times New Roman"/>
          <w:spacing w:val="-6"/>
          <w:sz w:val="28"/>
          <w:szCs w:val="28"/>
        </w:rPr>
        <w:t xml:space="preserve"> простою;”.</w:t>
      </w:r>
    </w:p>
    <w:p w:rsidR="006D79A0" w:rsidRPr="002B3B04" w:rsidRDefault="006D79A0" w:rsidP="00203373">
      <w:pPr>
        <w:pStyle w:val="a3"/>
        <w:tabs>
          <w:tab w:val="left" w:pos="993"/>
        </w:tabs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2B3B04">
        <w:rPr>
          <w:rFonts w:ascii="Times New Roman" w:hAnsi="Times New Roman"/>
          <w:bCs/>
          <w:spacing w:val="-6"/>
          <w:sz w:val="28"/>
          <w:szCs w:val="28"/>
        </w:rPr>
        <w:t>У зв’язку з цим абзаци четвертий</w:t>
      </w:r>
      <w:r w:rsidR="000F13C7" w:rsidRPr="002B3B04">
        <w:rPr>
          <w:rFonts w:ascii="Times New Roman" w:hAnsi="Times New Roman"/>
          <w:bCs/>
          <w:spacing w:val="-6"/>
          <w:sz w:val="28"/>
          <w:szCs w:val="28"/>
          <w:lang w:val="ru-RU"/>
        </w:rPr>
        <w:t xml:space="preserve"> </w:t>
      </w:r>
      <w:r w:rsidRPr="002B3B04">
        <w:rPr>
          <w:rFonts w:ascii="Times New Roman" w:hAnsi="Times New Roman"/>
          <w:bCs/>
          <w:spacing w:val="-6"/>
          <w:sz w:val="28"/>
          <w:szCs w:val="28"/>
        </w:rPr>
        <w:t>–</w:t>
      </w:r>
      <w:r w:rsidR="000F13C7" w:rsidRPr="002B3B04">
        <w:rPr>
          <w:rFonts w:ascii="Times New Roman" w:hAnsi="Times New Roman"/>
          <w:bCs/>
          <w:spacing w:val="-6"/>
          <w:sz w:val="28"/>
          <w:szCs w:val="28"/>
          <w:lang w:val="ru-RU"/>
        </w:rPr>
        <w:t xml:space="preserve"> </w:t>
      </w:r>
      <w:r w:rsidRPr="002B3B04">
        <w:rPr>
          <w:rFonts w:ascii="Times New Roman" w:hAnsi="Times New Roman"/>
          <w:bCs/>
          <w:spacing w:val="-6"/>
          <w:sz w:val="28"/>
          <w:szCs w:val="28"/>
        </w:rPr>
        <w:t xml:space="preserve">восьмий вважати </w:t>
      </w:r>
      <w:r w:rsidR="00204087" w:rsidRPr="002B3B04">
        <w:rPr>
          <w:rFonts w:ascii="Times New Roman" w:hAnsi="Times New Roman"/>
          <w:bCs/>
          <w:spacing w:val="-6"/>
          <w:sz w:val="28"/>
          <w:szCs w:val="28"/>
        </w:rPr>
        <w:t xml:space="preserve">відповідно </w:t>
      </w:r>
      <w:r w:rsidRPr="002B3B04">
        <w:rPr>
          <w:rFonts w:ascii="Times New Roman" w:hAnsi="Times New Roman"/>
          <w:bCs/>
          <w:spacing w:val="-6"/>
          <w:sz w:val="28"/>
          <w:szCs w:val="28"/>
        </w:rPr>
        <w:t xml:space="preserve">абзацами </w:t>
      </w:r>
      <w:r w:rsidR="00E94A7C" w:rsidRPr="002B3B04">
        <w:rPr>
          <w:rFonts w:ascii="Times New Roman" w:hAnsi="Times New Roman"/>
          <w:bCs/>
          <w:spacing w:val="-6"/>
          <w:sz w:val="28"/>
          <w:szCs w:val="28"/>
        </w:rPr>
        <w:t>п’ятим</w:t>
      </w:r>
      <w:r w:rsidR="000F13C7" w:rsidRPr="002B3B04">
        <w:rPr>
          <w:rFonts w:ascii="Times New Roman" w:hAnsi="Times New Roman"/>
          <w:bCs/>
          <w:spacing w:val="-6"/>
          <w:sz w:val="28"/>
          <w:szCs w:val="28"/>
          <w:lang w:val="ru-RU"/>
        </w:rPr>
        <w:t xml:space="preserve"> </w:t>
      </w:r>
      <w:r w:rsidRPr="002B3B04">
        <w:rPr>
          <w:rFonts w:ascii="Times New Roman" w:hAnsi="Times New Roman"/>
          <w:bCs/>
          <w:spacing w:val="-6"/>
          <w:sz w:val="28"/>
          <w:szCs w:val="28"/>
        </w:rPr>
        <w:t>–</w:t>
      </w:r>
      <w:r w:rsidR="000F13C7" w:rsidRPr="002B3B04">
        <w:rPr>
          <w:rFonts w:ascii="Times New Roman" w:hAnsi="Times New Roman"/>
          <w:bCs/>
          <w:spacing w:val="-6"/>
          <w:sz w:val="28"/>
          <w:szCs w:val="28"/>
          <w:lang w:val="ru-RU"/>
        </w:rPr>
        <w:t xml:space="preserve"> </w:t>
      </w:r>
      <w:r w:rsidR="00E94A7C" w:rsidRPr="002B3B04">
        <w:rPr>
          <w:rFonts w:ascii="Times New Roman" w:hAnsi="Times New Roman"/>
          <w:bCs/>
          <w:spacing w:val="-6"/>
          <w:sz w:val="28"/>
          <w:szCs w:val="28"/>
        </w:rPr>
        <w:t>дев’ятим</w:t>
      </w:r>
      <w:r w:rsidR="002B7016" w:rsidRPr="002B3B04">
        <w:rPr>
          <w:rFonts w:ascii="Times New Roman" w:hAnsi="Times New Roman"/>
          <w:bCs/>
          <w:spacing w:val="-6"/>
          <w:sz w:val="28"/>
          <w:szCs w:val="28"/>
        </w:rPr>
        <w:t>;</w:t>
      </w:r>
    </w:p>
    <w:p w:rsidR="00BC0063" w:rsidRPr="006D73F3" w:rsidRDefault="00EA0162" w:rsidP="00203373">
      <w:pPr>
        <w:pStyle w:val="a3"/>
        <w:tabs>
          <w:tab w:val="left" w:pos="993"/>
        </w:tabs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2) </w:t>
      </w:r>
      <w:r w:rsidR="002B7016" w:rsidRPr="006D73F3">
        <w:rPr>
          <w:rFonts w:ascii="Times New Roman" w:hAnsi="Times New Roman"/>
          <w:bCs/>
          <w:spacing w:val="-6"/>
          <w:sz w:val="28"/>
          <w:szCs w:val="28"/>
        </w:rPr>
        <w:t>а</w:t>
      </w:r>
      <w:r w:rsidR="00BC0063" w:rsidRPr="006D73F3">
        <w:rPr>
          <w:rFonts w:ascii="Times New Roman" w:hAnsi="Times New Roman"/>
          <w:bCs/>
          <w:spacing w:val="-6"/>
          <w:sz w:val="28"/>
          <w:szCs w:val="28"/>
        </w:rPr>
        <w:t xml:space="preserve">бзац п’ятий </w:t>
      </w:r>
      <w:r w:rsidR="00BA2DD4" w:rsidRPr="006D73F3">
        <w:rPr>
          <w:rFonts w:ascii="Times New Roman" w:hAnsi="Times New Roman"/>
          <w:bCs/>
          <w:spacing w:val="-6"/>
          <w:sz w:val="28"/>
          <w:szCs w:val="28"/>
        </w:rPr>
        <w:t>викласти у такій редакції:</w:t>
      </w:r>
    </w:p>
    <w:p w:rsidR="002B7016" w:rsidRPr="006D73F3" w:rsidRDefault="00BA2DD4" w:rsidP="00203373">
      <w:pPr>
        <w:pStyle w:val="a3"/>
        <w:tabs>
          <w:tab w:val="left" w:pos="993"/>
        </w:tabs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6D73F3">
        <w:rPr>
          <w:rFonts w:ascii="Times New Roman" w:hAnsi="Times New Roman"/>
          <w:bCs/>
          <w:spacing w:val="-6"/>
          <w:sz w:val="28"/>
          <w:szCs w:val="28"/>
        </w:rPr>
        <w:t>„одноразова фінансова допомога для організації підприємницької діяльності;”</w:t>
      </w:r>
      <w:r w:rsidR="002B7016" w:rsidRPr="006D73F3">
        <w:rPr>
          <w:rFonts w:ascii="Times New Roman" w:hAnsi="Times New Roman"/>
          <w:bCs/>
          <w:spacing w:val="-6"/>
          <w:sz w:val="28"/>
          <w:szCs w:val="28"/>
        </w:rPr>
        <w:t>;</w:t>
      </w:r>
    </w:p>
    <w:p w:rsidR="00BC0063" w:rsidRPr="006D73F3" w:rsidRDefault="00F90A7A" w:rsidP="00203373">
      <w:pPr>
        <w:pStyle w:val="a3"/>
        <w:tabs>
          <w:tab w:val="left" w:pos="993"/>
        </w:tabs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lastRenderedPageBreak/>
        <w:t>3) </w:t>
      </w:r>
      <w:bookmarkStart w:id="2" w:name="_GoBack"/>
      <w:bookmarkEnd w:id="2"/>
      <w:r w:rsidR="002B7016" w:rsidRPr="006D73F3">
        <w:rPr>
          <w:rFonts w:ascii="Times New Roman" w:hAnsi="Times New Roman"/>
          <w:bCs/>
          <w:spacing w:val="-6"/>
          <w:sz w:val="28"/>
          <w:szCs w:val="28"/>
        </w:rPr>
        <w:t>у абзаці восьмому слова „мінімальний розмір допомоги по безробіттю” виключити</w:t>
      </w:r>
      <w:r w:rsidR="00BA2DD4" w:rsidRPr="006D73F3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1A2461" w:rsidRPr="006D73F3" w:rsidRDefault="0067496D" w:rsidP="00203373">
      <w:pPr>
        <w:pStyle w:val="a3"/>
        <w:tabs>
          <w:tab w:val="left" w:pos="993"/>
        </w:tabs>
        <w:spacing w:after="120"/>
        <w:jc w:val="both"/>
        <w:rPr>
          <w:rFonts w:ascii="Times New Roman" w:hAnsi="Times New Roman"/>
          <w:spacing w:val="-6"/>
          <w:sz w:val="28"/>
          <w:szCs w:val="28"/>
        </w:rPr>
      </w:pPr>
      <w:r w:rsidRPr="006D73F3">
        <w:rPr>
          <w:rFonts w:ascii="Times New Roman" w:hAnsi="Times New Roman"/>
          <w:spacing w:val="-6"/>
          <w:sz w:val="28"/>
          <w:szCs w:val="28"/>
        </w:rPr>
        <w:t>3</w:t>
      </w:r>
      <w:r w:rsidR="0020789A" w:rsidRPr="006D73F3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1A2461" w:rsidRPr="006D73F3">
        <w:rPr>
          <w:rFonts w:ascii="Times New Roman" w:hAnsi="Times New Roman"/>
          <w:spacing w:val="-6"/>
          <w:sz w:val="28"/>
          <w:szCs w:val="28"/>
        </w:rPr>
        <w:t>У пункті 4:</w:t>
      </w:r>
    </w:p>
    <w:p w:rsidR="001A2461" w:rsidRPr="006D73F3" w:rsidRDefault="00C97034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1)</w:t>
      </w:r>
      <w:r>
        <w:t> </w:t>
      </w:r>
      <w:r w:rsidR="001A2461"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абзац другий викласти у такій редакції:</w:t>
      </w:r>
    </w:p>
    <w:p w:rsidR="001A2461" w:rsidRPr="006D73F3" w:rsidRDefault="001A2461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„Оплата праці, у тому числі працюючим пенсіонерам, грошове забезпечення, розмір аліментів, визначений судом у твердій грошовій сумі, допомога по безробіттю, що надається відповідно до законодавства про загальнообов’язкове державне соціальне страхування на випадок безробіття залежно від страхового стажу у відсотках середньої заробітної плати, стипендії індексуються у межах прожиткового мінімуму, встановленого для працездатних осіб.”;</w:t>
      </w:r>
    </w:p>
    <w:p w:rsidR="0020789A" w:rsidRPr="006D73F3" w:rsidRDefault="00C97034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2) </w:t>
      </w:r>
      <w:r w:rsidR="000578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доповнити пункт </w:t>
      </w:r>
      <w:r w:rsidR="0020789A"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після абзацу шостого абзацами такого змісту:</w:t>
      </w:r>
    </w:p>
    <w:p w:rsidR="0020789A" w:rsidRPr="006D73F3" w:rsidRDefault="0020789A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„При визначені суми індексації періоди роботи за надурочний час, а також роботи понад встановлені норми робочого часу не враховуються.</w:t>
      </w:r>
    </w:p>
    <w:p w:rsidR="0020789A" w:rsidRPr="006D73F3" w:rsidRDefault="0020789A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Якщо допомога по безробіттю, що надається відповідно до законодавства про загальнообов’язкове державне соціальне страхування на випадок безробіття, нараховується за неповний місяць, сума індексації визначається з розрахунку повної кількості календарних днів у місяці, а виплачується пропорційно дням, за які вона нарахована.”.</w:t>
      </w:r>
    </w:p>
    <w:p w:rsidR="00B67C30" w:rsidRPr="006D73F3" w:rsidRDefault="00B67C30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 зв’язку з цим абзаци сьомий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351C6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дев’ятий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вважати </w:t>
      </w:r>
      <w:r w:rsidR="0059659E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відповідно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абзацами дев’ятим</w:t>
      </w:r>
      <w:r w:rsidR="00351C6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–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351C6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одинадцятим</w:t>
      </w:r>
      <w:r w:rsidR="0037354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;</w:t>
      </w:r>
    </w:p>
    <w:p w:rsidR="00373545" w:rsidRPr="006D73F3" w:rsidRDefault="00057800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3) в другому реченні </w:t>
      </w:r>
      <w:r w:rsidR="0037354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</w:t>
      </w:r>
      <w:r w:rsidR="0037354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A20BE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десятого</w:t>
      </w:r>
      <w:r w:rsidR="0037354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слова „за денною формою навчання або з відривом від виробництва у клінічній ординатурі, аспірантурі і докторантурі” виключити.</w:t>
      </w:r>
    </w:p>
    <w:p w:rsidR="00542274" w:rsidRPr="006D73F3" w:rsidRDefault="0067496D" w:rsidP="00203373">
      <w:pPr>
        <w:pStyle w:val="a3"/>
        <w:tabs>
          <w:tab w:val="left" w:pos="993"/>
        </w:tabs>
        <w:spacing w:after="120"/>
        <w:ind w:left="567" w:firstLine="0"/>
        <w:jc w:val="both"/>
        <w:rPr>
          <w:rFonts w:ascii="Times New Roman" w:hAnsi="Times New Roman"/>
          <w:spacing w:val="-6"/>
          <w:sz w:val="28"/>
          <w:szCs w:val="28"/>
        </w:rPr>
      </w:pPr>
      <w:r w:rsidRPr="006D73F3">
        <w:rPr>
          <w:rFonts w:ascii="Times New Roman" w:hAnsi="Times New Roman"/>
          <w:spacing w:val="-6"/>
          <w:sz w:val="28"/>
          <w:szCs w:val="28"/>
        </w:rPr>
        <w:t>4</w:t>
      </w:r>
      <w:r w:rsidR="00BF364D" w:rsidRPr="006D73F3">
        <w:rPr>
          <w:rFonts w:ascii="Times New Roman" w:hAnsi="Times New Roman"/>
          <w:spacing w:val="-6"/>
          <w:sz w:val="28"/>
          <w:szCs w:val="28"/>
        </w:rPr>
        <w:t>. </w:t>
      </w:r>
      <w:r w:rsidR="00073FEF" w:rsidRPr="006D73F3">
        <w:rPr>
          <w:rFonts w:ascii="Times New Roman" w:hAnsi="Times New Roman"/>
          <w:spacing w:val="-6"/>
          <w:sz w:val="28"/>
          <w:szCs w:val="28"/>
        </w:rPr>
        <w:t>У пункті 5:</w:t>
      </w:r>
    </w:p>
    <w:p w:rsidR="00364159" w:rsidRPr="006D73F3" w:rsidRDefault="00364159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D73F3">
        <w:rPr>
          <w:rFonts w:ascii="Times New Roman" w:hAnsi="Times New Roman"/>
          <w:spacing w:val="-6"/>
          <w:sz w:val="28"/>
          <w:szCs w:val="28"/>
        </w:rPr>
        <w:t xml:space="preserve">1) </w:t>
      </w:r>
      <w:r w:rsidR="00C176C1" w:rsidRPr="006D73F3">
        <w:rPr>
          <w:rFonts w:ascii="Times New Roman" w:hAnsi="Times New Roman"/>
          <w:spacing w:val="-6"/>
          <w:sz w:val="28"/>
          <w:szCs w:val="28"/>
        </w:rPr>
        <w:t xml:space="preserve">доповнити пункт </w:t>
      </w: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після абзацу четвертого абзацом такого змісту:</w:t>
      </w:r>
    </w:p>
    <w:p w:rsidR="00364159" w:rsidRPr="006D73F3" w:rsidRDefault="00364159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„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Зростання тарифних ставок (посадових окладів) за рахунок встановлення додаткових коефіцієнтів / доплат, які встановлені на визнач</w:t>
      </w:r>
      <w:r w:rsidR="00904A3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е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ний період та не</w:t>
      </w:r>
      <w:r w:rsidR="001D3FE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мають постійного характеру виплати, не впливає на початок обчислення індексу споживчих цін.”.</w:t>
      </w:r>
    </w:p>
    <w:p w:rsidR="000F13C7" w:rsidRPr="006D73F3" w:rsidRDefault="000F13C7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У зв’язку з цим абзаци п’ятий – тринадцятий вважати </w:t>
      </w:r>
      <w:r w:rsidR="009003B4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відповідно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абзацами шостим – чотирнадцятим;</w:t>
      </w:r>
    </w:p>
    <w:p w:rsidR="00364159" w:rsidRPr="006D73F3" w:rsidRDefault="00364159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2)</w:t>
      </w:r>
      <w:r w:rsidR="0020337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абзац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шостий</w:t>
      </w: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доповнити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реченням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такого змісту:</w:t>
      </w:r>
      <w:r w:rsidR="0020337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„Порівняння суми підвищення грошового доходу із сумою індексації здійснюється в умовах місяця, у якому відбулося підвищення тарифної ставки (посадового окладу).”;</w:t>
      </w:r>
    </w:p>
    <w:p w:rsidR="00364159" w:rsidRPr="006D73F3" w:rsidRDefault="00364159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3) </w:t>
      </w:r>
      <w:r w:rsidR="007D2F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доповнити пункт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після абзацу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восьмого</w:t>
      </w:r>
      <w:r w:rsidRPr="006D73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абзацом такого змісту:</w:t>
      </w:r>
    </w:p>
    <w:p w:rsidR="00364159" w:rsidRPr="006D73F3" w:rsidRDefault="00364159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„У разі якщо призначення стипендії, допомоги по безробіттю відбувається в одному місяці з підвищенням їх розміру, </w:t>
      </w:r>
      <w:r w:rsidR="009122A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індекс споживчих цін у такому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місяц</w:t>
      </w:r>
      <w:r w:rsidR="009122A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і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приймається за 1 або 100</w:t>
      </w:r>
      <w:r w:rsidR="00586CC5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відсотків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.”.</w:t>
      </w:r>
    </w:p>
    <w:p w:rsidR="00364159" w:rsidRPr="006D73F3" w:rsidRDefault="00364159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lastRenderedPageBreak/>
        <w:t xml:space="preserve">У зв’язку з цим абзаци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дев’ятий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–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чотирнадцятий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вважати відповідно абзацами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десятим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– </w:t>
      </w:r>
      <w:r w:rsidR="000F13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п’ятнадцятим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</w:p>
    <w:p w:rsidR="00FA2B12" w:rsidRPr="006D73F3" w:rsidRDefault="00FA2B12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5. </w:t>
      </w:r>
      <w:r w:rsidR="007D2F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ідпункт 4 пункту 6 після слів „державне соціальне страхування” доповнити словами „на випадок безробіття”.</w:t>
      </w:r>
    </w:p>
    <w:p w:rsidR="006D73F3" w:rsidRPr="006D73F3" w:rsidRDefault="006D73F3" w:rsidP="0020337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6. Пункт 8 викласти у такій редакції:</w:t>
      </w:r>
    </w:p>
    <w:p w:rsidR="006D73F3" w:rsidRPr="006D73F3" w:rsidRDefault="006D73F3" w:rsidP="006D73F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7D2F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„8.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Стипендіатам із числа здобувачів професійної, фахової передвищої, вищої освіти, клінічних ординаторів, аспірантів і докторантів, які навчаються за денною формою навчання або з відривом від виробництва і одночасно працюють, на їх вимогу навчальні заклади видають довідку про розмір і строк призначення стипендії, на підставі якої проводиться індексація заробітної плати за місцем роботи таких стипендіатів у межах прожиткового мінімуму, встановленого для працездатних осіб, з урахуванням одержаної проіндексованої стипендії.”.</w:t>
      </w:r>
    </w:p>
    <w:p w:rsidR="00BD2CBC" w:rsidRPr="006D73F3" w:rsidRDefault="006D73F3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7</w:t>
      </w:r>
      <w:r w:rsidR="00C12D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</w:t>
      </w:r>
      <w:r w:rsidR="00B845B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</w:t>
      </w:r>
      <w:r w:rsidR="00C12D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ункт</w:t>
      </w:r>
      <w:r w:rsidR="00B845B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C12D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10</w:t>
      </w:r>
      <w:r w:rsidR="00C12DC7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vertAlign w:val="superscript"/>
          <w:lang w:eastAsia="ru-RU"/>
        </w:rPr>
        <w:t>1</w:t>
      </w:r>
      <w:r w:rsidR="00B92A8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викласти </w:t>
      </w:r>
      <w:r w:rsidR="006E5CCB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</w:t>
      </w:r>
      <w:r w:rsidR="00B92A8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такій редакції</w:t>
      </w:r>
      <w:r w:rsidR="00BD2CB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:</w:t>
      </w:r>
    </w:p>
    <w:p w:rsidR="00B845BC" w:rsidRPr="006D73F3" w:rsidRDefault="00B845BC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„10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vertAlign w:val="superscript"/>
          <w:lang w:eastAsia="ru-RU"/>
        </w:rPr>
        <w:t>1</w:t>
      </w:r>
      <w:r w:rsidR="00FA2B1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 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Обчислення індексу споживчих цін для проведення індексації </w:t>
      </w:r>
      <w:r w:rsidR="00FA2B1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допомоги по безробіттю, що надається відповідно до законодавства про загальнообов’язкове державне соціальне страхування на випадок безробіття,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здійснюється з місяця, в якому розпочата відповідна виплата.</w:t>
      </w:r>
    </w:p>
    <w:p w:rsidR="005C27C8" w:rsidRPr="006D73F3" w:rsidRDefault="005C27C8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Якщо період між припиненням</w:t>
      </w:r>
      <w:r w:rsidR="001B084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, відкладенням,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1B084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призупиненням,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скороченням </w:t>
      </w:r>
      <w:r w:rsidR="001B084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тривалості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і поновленням виплати </w:t>
      </w:r>
      <w:r w:rsidR="00FA2B1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допомог</w:t>
      </w:r>
      <w:r w:rsidR="00536944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</w:t>
      </w:r>
      <w:r w:rsidR="00FA2B12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по безробіттю, що надається відповідно до законодавства про загальнообов’язкове державне соціальне страхування на випадок безробіття</w:t>
      </w:r>
      <w:r w:rsidR="00536944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становить більше місяця, обчислення індексу споживчих цін для проведення подальшої індексації розпочинається з місяця поновлення виплати матеріального забезпечення безробітних. Якщо період між припиненням і продовженням (поновленням) зазначеної виплати становить менше місяця, індексація проводиться відповідно до цього Порядку.</w:t>
      </w:r>
    </w:p>
    <w:p w:rsidR="00EF4B46" w:rsidRPr="006D73F3" w:rsidRDefault="00EF4B46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Обчислення індексу споживчих цін для проведення індексації стипендії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здійснюється починаючи з місяця, в якому її призначено. У разі коли особа не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 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отримувала стипендію або втратила право на її призначення, а в подальшому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стипендія їй була знову або вперше призначена (за результатами наступного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семестрового контролю, у зв’язку з переведенням на навчання на місця навчання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на підставі державного (регіонального) замовлення, виникненням підстав для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призначення соціальної стипендії, поновленням на навчання тощо), обчислення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індексу споживчих цін здійснюється з місяця призначення стипендії.</w:t>
      </w:r>
    </w:p>
    <w:p w:rsidR="00EF4B46" w:rsidRPr="006D73F3" w:rsidRDefault="00EF4B46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 разі якщо особі призначена соціальна стипендія за однією підставою, а в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подальшому – призначена соціальна стипендія за іншою підставою, обчислення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індексу споживчих цін здійснюється з місяця призначення соціальної стипендії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за новою підставою.</w:t>
      </w:r>
    </w:p>
    <w:p w:rsidR="00EF4B46" w:rsidRPr="006D73F3" w:rsidRDefault="00EF4B46" w:rsidP="006D7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 разі переведення з одного закладу освіти до іншого закладу освіти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здобувача освіти, який протягом періоду навчання не втрачав право на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отримання стипендії, обчислення індексу споживчих цін для проведення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індексації стипендії такій особі здійснюється починаючи з місяця, в якому її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було призначено у закладі освіти, з якого здобувача освіти переведено. </w:t>
      </w:r>
    </w:p>
    <w:p w:rsidR="00EF4B46" w:rsidRPr="006D73F3" w:rsidRDefault="00EF4B46" w:rsidP="00203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lastRenderedPageBreak/>
        <w:t>У разі призначення здобувачам освіти за результатами семестрового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контролю академічної або соціальної стипендії за особливі успіхи у навчанні як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таким, що відповідно до рішення стипендіальної комісії займають найвищі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рейтингові позиції (у закладах фахової передвищої та вищої освіти) або мають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10-12 балів за дванадцятибальною шкалою (5 балів за п’ятибальною шкалою)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оцінювання з кожного навчального предмета (у закладах професійної освіти), а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також призначення інших академічних стипендій за результатами навчання у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закладі освіти, розміри та порядок призначення яких визначаються окремими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нормативно-правовими актами (стипендії, засновані Президентом України,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Верховною Радою України, Кабінетом Міністрів України), обчислення індексу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споживчих цін для індексації стипендії таким здобувачам освіти продовжує</w:t>
      </w:r>
      <w:r w:rsidR="006F0CD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здійснюватись з місяця призначення академічної або соціальної стипендії.</w:t>
      </w:r>
    </w:p>
    <w:p w:rsidR="009F5B3D" w:rsidRPr="006D73F3" w:rsidRDefault="00203373" w:rsidP="006D73F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У разі призначення здобувачам освіти за результатами семестрового контролю академічних або соціальних стипендій, зазначених у абзаці сьомому цього пункту, індексація розраховується в межах розміру ординарної (звичайної) академічної стипендії відповідного типу закладу освіту, але не більше розміру прожиткового мінімуму для працездатних осіб незалежно від віку стипендіата</w:t>
      </w:r>
      <w:r w:rsidR="00EF4B4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  <w:r w:rsidR="00B845BC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”.</w:t>
      </w:r>
    </w:p>
    <w:p w:rsidR="00492A26" w:rsidRPr="006D73F3" w:rsidRDefault="006D73F3" w:rsidP="006D73F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8</w:t>
      </w:r>
      <w:r w:rsidR="00492A2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</w:t>
      </w:r>
      <w:r w:rsidR="00B329A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Доповнити</w:t>
      </w:r>
      <w:r w:rsidR="00B329A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</w:t>
      </w:r>
      <w:r w:rsidR="00B329A3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Порядок </w:t>
      </w:r>
      <w:r w:rsidR="00492A2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пунктом </w:t>
      </w:r>
      <w:r w:rsidR="00226740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15 </w:t>
      </w:r>
      <w:r w:rsidR="00492A26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такого змісту:</w:t>
      </w:r>
    </w:p>
    <w:p w:rsidR="00492A26" w:rsidRPr="006D73F3" w:rsidRDefault="00492A26" w:rsidP="0020337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„15. Розрахунок індексів споживчих цін для проведення індексації грошових доходів підприємства, установи і організації здійснюють самостійно </w:t>
      </w:r>
      <w:r w:rsidR="00F64D89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відповідно до вимог</w:t>
      </w: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цього Порядку.”.</w:t>
      </w:r>
    </w:p>
    <w:p w:rsidR="00492A26" w:rsidRPr="006D73F3" w:rsidRDefault="006D73F3" w:rsidP="00203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9</w:t>
      </w:r>
      <w:r w:rsidR="00203869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 Додатк</w:t>
      </w:r>
      <w:r w:rsidR="00B67AE1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и</w:t>
      </w:r>
      <w:r w:rsidR="00203869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1</w:t>
      </w:r>
      <w:r w:rsidR="00B67AE1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і 2</w:t>
      </w:r>
      <w:r w:rsidR="00203869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до Порядку викласти </w:t>
      </w:r>
      <w:r w:rsidR="00226740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</w:t>
      </w:r>
      <w:r w:rsidR="00203869" w:rsidRPr="006D73F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такій редакції:</w:t>
      </w:r>
    </w:p>
    <w:p w:rsidR="005D512D" w:rsidRPr="002B3B04" w:rsidRDefault="005D512D" w:rsidP="00203373">
      <w:pPr>
        <w:pStyle w:val="a3"/>
        <w:spacing w:before="0"/>
        <w:ind w:firstLine="0"/>
        <w:jc w:val="right"/>
        <w:rPr>
          <w:rFonts w:ascii="Times New Roman" w:hAnsi="Times New Roman"/>
          <w:spacing w:val="-4"/>
          <w:sz w:val="28"/>
          <w:szCs w:val="28"/>
        </w:rPr>
      </w:pPr>
      <w:r w:rsidRPr="002B3B04">
        <w:rPr>
          <w:rFonts w:ascii="Times New Roman" w:hAnsi="Times New Roman"/>
          <w:spacing w:val="-4"/>
          <w:sz w:val="28"/>
          <w:szCs w:val="28"/>
        </w:rPr>
        <w:t>„Додаток 1</w:t>
      </w:r>
    </w:p>
    <w:p w:rsidR="00203869" w:rsidRPr="002B3B04" w:rsidRDefault="005D512D" w:rsidP="00203373">
      <w:pPr>
        <w:pStyle w:val="a3"/>
        <w:spacing w:before="0"/>
        <w:ind w:firstLine="0"/>
        <w:jc w:val="right"/>
        <w:rPr>
          <w:rFonts w:ascii="Times New Roman" w:hAnsi="Times New Roman"/>
          <w:spacing w:val="-4"/>
          <w:sz w:val="28"/>
          <w:szCs w:val="28"/>
        </w:rPr>
      </w:pPr>
      <w:r w:rsidRPr="002B3B04">
        <w:rPr>
          <w:rFonts w:ascii="Times New Roman" w:hAnsi="Times New Roman"/>
          <w:spacing w:val="-4"/>
          <w:sz w:val="28"/>
          <w:szCs w:val="28"/>
        </w:rPr>
        <w:t>до Порядку</w:t>
      </w:r>
    </w:p>
    <w:p w:rsidR="005D512D" w:rsidRPr="002B3B04" w:rsidRDefault="005D512D" w:rsidP="0020337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ПРИКЛАД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2B3B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обчислення індексу споживчих цін для проведення індексації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3115"/>
        <w:gridCol w:w="2030"/>
        <w:gridCol w:w="2417"/>
      </w:tblGrid>
      <w:tr w:rsidR="005D512D" w:rsidRPr="002B3B04" w:rsidTr="00F828B2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Індекс споживчих цін, відсотків</w:t>
            </w:r>
          </w:p>
        </w:tc>
        <w:tc>
          <w:tcPr>
            <w:tcW w:w="2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Величина приросту індексу споживчих цін для проведення індексації, відсотків</w:t>
            </w:r>
          </w:p>
        </w:tc>
      </w:tr>
      <w:tr w:rsidR="005D512D" w:rsidRPr="002B3B04" w:rsidTr="00F828B2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до попереднього місяця (за даними Держстату)*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для визначення порогу індексації</w:t>
            </w: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202</w:t>
            </w:r>
            <w:r w:rsidR="0085701B"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Січень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101,2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102,0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Березень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103,5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100,7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102,0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102,8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99,8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102,6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102,8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99,7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102,5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100,8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103,3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101,1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3,5</w:t>
            </w:r>
          </w:p>
        </w:tc>
      </w:tr>
      <w:tr w:rsidR="005D512D" w:rsidRPr="002B3B04" w:rsidTr="00F828B2"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Грудень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101,2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102,3</w:t>
            </w:r>
          </w:p>
        </w:tc>
        <w:tc>
          <w:tcPr>
            <w:tcW w:w="2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512D" w:rsidRPr="002B3B04" w:rsidRDefault="005D512D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>6,9</w:t>
            </w:r>
          </w:p>
        </w:tc>
      </w:tr>
    </w:tbl>
    <w:p w:rsidR="005D512D" w:rsidRPr="002B3B04" w:rsidRDefault="005D512D" w:rsidP="002033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__________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* Індекси споживчих цін умовні.</w:t>
      </w:r>
    </w:p>
    <w:p w:rsidR="00322FC3" w:rsidRPr="002B3B04" w:rsidRDefault="00322FC3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B329A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Індекс споживчих цін для визначення порогу індексації обчислюється шляхом множення місячних індексів споживчих цін починаючи з місяця призначення грошового доходу відповідно до Порядку проведення індексації грошових доходів населення, затвердженого постановою Кабінету Міністрів України від 17 липня 2003 р. № 1078 (Офіційний вісник України, 2003 р., № 29, ст.</w:t>
      </w:r>
      <w:r w:rsidR="00FF5C0F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1471).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 разі підвищення тарифних ставок (посадових окладів), стипендій, виплат, що здійснюються відповідно до законодавства про загальнообов’язкове державне соціальне страхування, визначених у пункті 2 Порядку проведення індексації грошових доходів населення, затвердженого постановою Кабінету Міністрів України від 17 липня 2003 р. № 1078, значення індексу споживчих цін у місяці, в якому відбувається підвищення, приймається за 1 або 100 відсотків. Обчислення індексу споживчих цін для проведення подальшої індексації здійснюється з місяця, наступного за місяцем підвищення зазначених грошових доходів населення.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Розрахунок індексу споживчих цін: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січень</w:t>
      </w:r>
      <w:r w:rsidR="00B329A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22FC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329A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березень: 103,5 = 1,012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1,008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1,015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100.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Починаючи з квітня індекс споживчих цін для визначення наступного перевищення порогу індексації для проведення подальшої індексації обчислюється наростаючим підсумком;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квітень</w:t>
      </w:r>
      <w:r w:rsidR="00B329A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22FC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B329A3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жовтень: 103,3 = 1,007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1,013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1,008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0,998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1,002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0,997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1,008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100.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 Величина приросту індексу споживчих цін для проведення індексації становить: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 травні 202</w:t>
      </w:r>
      <w:r w:rsidR="0085701B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р.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листопаді 202</w:t>
      </w:r>
      <w:r w:rsidR="0085701B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р.: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3,5 відсотка = 103,5 </w:t>
      </w:r>
      <w:r w:rsidR="00135E68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100;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 грудні 202</w:t>
      </w:r>
      <w:r w:rsidR="0099420B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р.:</w:t>
      </w:r>
    </w:p>
    <w:p w:rsidR="005D512D" w:rsidRPr="002B3B04" w:rsidRDefault="005D512D" w:rsidP="00203373">
      <w:pPr>
        <w:spacing w:after="0" w:line="240" w:lineRule="auto"/>
        <w:ind w:firstLine="60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6,9 відсотка = 1,035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1,033 </w:t>
      </w:r>
      <w:r w:rsidR="00B91E76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×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 </w:t>
      </w:r>
      <w:r w:rsidR="00044C35"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2B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100.</w:t>
      </w:r>
    </w:p>
    <w:p w:rsidR="00B91E76" w:rsidRPr="002B3B04" w:rsidRDefault="00B91E76" w:rsidP="002033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Додаток 2</w:t>
      </w:r>
    </w:p>
    <w:p w:rsidR="00B91E76" w:rsidRPr="002B3B04" w:rsidRDefault="00B91E76" w:rsidP="0020337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2B3B0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до Порядку</w:t>
      </w:r>
    </w:p>
    <w:p w:rsidR="007F3A5F" w:rsidRPr="002B3B04" w:rsidRDefault="007F3A5F" w:rsidP="0020337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B3B0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ПРИКЛАД</w:t>
      </w:r>
      <w:r w:rsidRPr="002B3B0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br/>
      </w:r>
      <w:r w:rsidRPr="002B3B0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обчислення суми індексації грошових доходів населення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4484"/>
        <w:gridCol w:w="1659"/>
        <w:gridCol w:w="1292"/>
        <w:gridCol w:w="1680"/>
      </w:tblGrid>
      <w:tr w:rsidR="007F3A5F" w:rsidRPr="002B3B04" w:rsidTr="004F0BBB">
        <w:trPr>
          <w:trHeight w:val="643"/>
        </w:trPr>
        <w:tc>
          <w:tcPr>
            <w:tcW w:w="3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Показники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Одиниця виміру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Номер рядка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Сума грошового доходу</w:t>
            </w:r>
          </w:p>
        </w:tc>
      </w:tr>
      <w:tr w:rsidR="007F3A5F" w:rsidRPr="002B3B04" w:rsidTr="004F0BBB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Грошовий дохід за місяць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гривень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85701B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8 647</w:t>
            </w:r>
          </w:p>
        </w:tc>
      </w:tr>
      <w:tr w:rsidR="007F3A5F" w:rsidRPr="002B3B04" w:rsidTr="004F0BBB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Частина доходу, яка підлягає індексації в межах прожиткового мінімуму, встановленого для працездатних осіб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-"-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  <w:r w:rsidR="0085701B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 </w:t>
            </w:r>
            <w:r w:rsidR="00324BCF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28</w:t>
            </w:r>
          </w:p>
          <w:p w:rsidR="007F3A5F" w:rsidRPr="002B3B04" w:rsidRDefault="007F3A5F" w:rsidP="002033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7F3A5F" w:rsidRPr="002B3B04" w:rsidTr="004F0BBB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Величина індексу споживчих цін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відсотків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103,5</w:t>
            </w:r>
          </w:p>
        </w:tc>
      </w:tr>
      <w:tr w:rsidR="007F3A5F" w:rsidRPr="002B3B04" w:rsidTr="004F0BBB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Величина приросту індексу споживчих цін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(рядок 3 </w:t>
            </w:r>
            <w:r w:rsidR="00B91E76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–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100 відсотків)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-"-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3,5</w:t>
            </w:r>
          </w:p>
        </w:tc>
      </w:tr>
      <w:tr w:rsidR="007F3A5F" w:rsidRPr="002B3B04" w:rsidTr="00B67AE1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Сума індексації грошового доходу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br/>
              <w:t xml:space="preserve">(рядок 2 </w:t>
            </w:r>
            <w:r w:rsidR="00B91E76" w:rsidRPr="002B3B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×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B67AE1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рядок 4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: 100)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гривень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324BC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116,48</w:t>
            </w:r>
          </w:p>
        </w:tc>
      </w:tr>
      <w:tr w:rsidR="007F3A5F" w:rsidRPr="002B3B04" w:rsidTr="00B67AE1"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Грошовий дохід разом із сумою індексації</w:t>
            </w: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br/>
              <w:t>(рядок 1 + рядок 5)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-"-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3A5F" w:rsidRPr="002B3B04" w:rsidRDefault="007F3A5F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F3A5F" w:rsidRPr="002B3B04" w:rsidRDefault="00B91E76" w:rsidP="0020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 w:eastAsia="ru-RU"/>
              </w:rPr>
            </w:pPr>
            <w:r w:rsidRPr="002B3B04">
              <w:rPr>
                <w:rFonts w:ascii="Times New Roman" w:eastAsia="Times New Roman" w:hAnsi="Times New Roman" w:cs="Times New Roman"/>
                <w:noProof/>
                <w:spacing w:val="-4"/>
                <w:sz w:val="26"/>
                <w:szCs w:val="2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976629</wp:posOffset>
                      </wp:positionH>
                      <wp:positionV relativeFrom="paragraph">
                        <wp:posOffset>356235</wp:posOffset>
                      </wp:positionV>
                      <wp:extent cx="447675" cy="371475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91E76" w:rsidRDefault="00B91E76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”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76.9pt;margin-top:28.05pt;width:35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" filled="f" stroked="f" strokeweight=".5pt">
                      <v:textbox>
                        <w:txbxContent>
                          <w:p w:rsidR="00B91E76" w:rsidRDefault="00B91E76">
                            <w:r>
                              <w:rPr>
                                <w:rFonts w:ascii="Times New Roman" w:hAnsi="Times New Roman" w:cs="Times New Roman"/>
                              </w:rPr>
                              <w:t>”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3A5F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  <w:r w:rsidR="001B0EAE" w:rsidRPr="002B3B0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 763,48</w:t>
            </w:r>
          </w:p>
        </w:tc>
      </w:tr>
    </w:tbl>
    <w:p w:rsidR="00203869" w:rsidRPr="00FF5C0F" w:rsidRDefault="00322FC3" w:rsidP="00203373">
      <w:pPr>
        <w:spacing w:line="240" w:lineRule="auto"/>
        <w:jc w:val="center"/>
        <w:rPr>
          <w:rFonts w:ascii="Times New Roman" w:hAnsi="Times New Roman"/>
          <w:bCs/>
          <w:spacing w:val="-4"/>
          <w:sz w:val="28"/>
          <w:szCs w:val="28"/>
        </w:rPr>
      </w:pPr>
      <w:r w:rsidRPr="002B3B0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___________________________</w:t>
      </w:r>
    </w:p>
    <w:sectPr w:rsidR="00203869" w:rsidRPr="00FF5C0F" w:rsidSect="00266DC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79" w:rsidRDefault="00EE7E79" w:rsidP="00FD02E8">
      <w:pPr>
        <w:spacing w:after="0" w:line="240" w:lineRule="auto"/>
      </w:pPr>
      <w:r>
        <w:separator/>
      </w:r>
    </w:p>
  </w:endnote>
  <w:endnote w:type="continuationSeparator" w:id="0">
    <w:p w:rsidR="00EE7E79" w:rsidRDefault="00EE7E79" w:rsidP="00F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79" w:rsidRDefault="00EE7E79" w:rsidP="00FD02E8">
      <w:pPr>
        <w:spacing w:after="0" w:line="240" w:lineRule="auto"/>
      </w:pPr>
      <w:r>
        <w:separator/>
      </w:r>
    </w:p>
  </w:footnote>
  <w:footnote w:type="continuationSeparator" w:id="0">
    <w:p w:rsidR="00EE7E79" w:rsidRDefault="00EE7E79" w:rsidP="00F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41641"/>
      <w:docPartObj>
        <w:docPartGallery w:val="Page Numbers (Top of Page)"/>
        <w:docPartUnique/>
      </w:docPartObj>
    </w:sdtPr>
    <w:sdtEndPr/>
    <w:sdtContent>
      <w:p w:rsidR="00FD02E8" w:rsidRDefault="00FD02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A7A">
          <w:rPr>
            <w:noProof/>
          </w:rPr>
          <w:t>2</w:t>
        </w:r>
        <w:r>
          <w:fldChar w:fldCharType="end"/>
        </w:r>
      </w:p>
    </w:sdtContent>
  </w:sdt>
  <w:p w:rsidR="00FD02E8" w:rsidRDefault="00FD02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9B"/>
    <w:multiLevelType w:val="hybridMultilevel"/>
    <w:tmpl w:val="81AAF706"/>
    <w:lvl w:ilvl="0" w:tplc="CB088A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D92FF2"/>
    <w:multiLevelType w:val="hybridMultilevel"/>
    <w:tmpl w:val="81AAF706"/>
    <w:lvl w:ilvl="0" w:tplc="CB088A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33784B"/>
    <w:multiLevelType w:val="hybridMultilevel"/>
    <w:tmpl w:val="F78081AC"/>
    <w:lvl w:ilvl="0" w:tplc="1E60BA5C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375413"/>
    <w:multiLevelType w:val="hybridMultilevel"/>
    <w:tmpl w:val="B60EDE10"/>
    <w:lvl w:ilvl="0" w:tplc="31D04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07"/>
    <w:rsid w:val="0002685C"/>
    <w:rsid w:val="0003029F"/>
    <w:rsid w:val="00044C35"/>
    <w:rsid w:val="00057800"/>
    <w:rsid w:val="00063D52"/>
    <w:rsid w:val="00073FEF"/>
    <w:rsid w:val="00084129"/>
    <w:rsid w:val="000879FB"/>
    <w:rsid w:val="00097EC9"/>
    <w:rsid w:val="000A5F81"/>
    <w:rsid w:val="000B640E"/>
    <w:rsid w:val="000E1EB1"/>
    <w:rsid w:val="000F13C7"/>
    <w:rsid w:val="001052BF"/>
    <w:rsid w:val="001221A6"/>
    <w:rsid w:val="00125244"/>
    <w:rsid w:val="00135E68"/>
    <w:rsid w:val="00152EF7"/>
    <w:rsid w:val="0015695A"/>
    <w:rsid w:val="00157C54"/>
    <w:rsid w:val="00171607"/>
    <w:rsid w:val="00186B1F"/>
    <w:rsid w:val="001A1339"/>
    <w:rsid w:val="001A2461"/>
    <w:rsid w:val="001B0842"/>
    <w:rsid w:val="001B0EAE"/>
    <w:rsid w:val="001B769B"/>
    <w:rsid w:val="001D302A"/>
    <w:rsid w:val="001D3FE2"/>
    <w:rsid w:val="001E5C10"/>
    <w:rsid w:val="00203373"/>
    <w:rsid w:val="00203869"/>
    <w:rsid w:val="00203A7A"/>
    <w:rsid w:val="00203A7D"/>
    <w:rsid w:val="00204087"/>
    <w:rsid w:val="0020789A"/>
    <w:rsid w:val="002105B3"/>
    <w:rsid w:val="00212A35"/>
    <w:rsid w:val="00226740"/>
    <w:rsid w:val="0026482F"/>
    <w:rsid w:val="002666C6"/>
    <w:rsid w:val="00266DCE"/>
    <w:rsid w:val="00291A32"/>
    <w:rsid w:val="002B3B04"/>
    <w:rsid w:val="002B7016"/>
    <w:rsid w:val="002C348D"/>
    <w:rsid w:val="002C6415"/>
    <w:rsid w:val="002D24D5"/>
    <w:rsid w:val="003153F3"/>
    <w:rsid w:val="00322FC3"/>
    <w:rsid w:val="00324BCF"/>
    <w:rsid w:val="0032502F"/>
    <w:rsid w:val="00336C9A"/>
    <w:rsid w:val="003439D3"/>
    <w:rsid w:val="00351C65"/>
    <w:rsid w:val="00364159"/>
    <w:rsid w:val="00373545"/>
    <w:rsid w:val="003826A2"/>
    <w:rsid w:val="003842E9"/>
    <w:rsid w:val="00384953"/>
    <w:rsid w:val="003975A2"/>
    <w:rsid w:val="003A29BC"/>
    <w:rsid w:val="003D3CE1"/>
    <w:rsid w:val="003E67F5"/>
    <w:rsid w:val="00477DDA"/>
    <w:rsid w:val="00486F62"/>
    <w:rsid w:val="00492A26"/>
    <w:rsid w:val="00495AD1"/>
    <w:rsid w:val="004B5B05"/>
    <w:rsid w:val="004C2E07"/>
    <w:rsid w:val="004C7F8E"/>
    <w:rsid w:val="004E6D50"/>
    <w:rsid w:val="004E7B4B"/>
    <w:rsid w:val="00501408"/>
    <w:rsid w:val="005220A0"/>
    <w:rsid w:val="00536944"/>
    <w:rsid w:val="00542274"/>
    <w:rsid w:val="00543AD8"/>
    <w:rsid w:val="00553B8C"/>
    <w:rsid w:val="00576F75"/>
    <w:rsid w:val="00586CC5"/>
    <w:rsid w:val="00591E79"/>
    <w:rsid w:val="0059659E"/>
    <w:rsid w:val="005A38F1"/>
    <w:rsid w:val="005A6624"/>
    <w:rsid w:val="005B0D94"/>
    <w:rsid w:val="005C27C8"/>
    <w:rsid w:val="005C4352"/>
    <w:rsid w:val="005D512D"/>
    <w:rsid w:val="00600BA1"/>
    <w:rsid w:val="00647BBC"/>
    <w:rsid w:val="0067496D"/>
    <w:rsid w:val="00684868"/>
    <w:rsid w:val="006A7ABA"/>
    <w:rsid w:val="006D73F3"/>
    <w:rsid w:val="006D79A0"/>
    <w:rsid w:val="006E2368"/>
    <w:rsid w:val="006E5CCB"/>
    <w:rsid w:val="006F0CD3"/>
    <w:rsid w:val="006F5445"/>
    <w:rsid w:val="007652FE"/>
    <w:rsid w:val="00775E21"/>
    <w:rsid w:val="0079338B"/>
    <w:rsid w:val="00795403"/>
    <w:rsid w:val="007A1E43"/>
    <w:rsid w:val="007D2FCB"/>
    <w:rsid w:val="007E2B32"/>
    <w:rsid w:val="007F3A5F"/>
    <w:rsid w:val="007F7DB9"/>
    <w:rsid w:val="008272EA"/>
    <w:rsid w:val="0085701B"/>
    <w:rsid w:val="00857A01"/>
    <w:rsid w:val="008628D5"/>
    <w:rsid w:val="00866CF3"/>
    <w:rsid w:val="008B325E"/>
    <w:rsid w:val="008C1B39"/>
    <w:rsid w:val="008F64BF"/>
    <w:rsid w:val="009003B4"/>
    <w:rsid w:val="00904A37"/>
    <w:rsid w:val="009053E8"/>
    <w:rsid w:val="009077A0"/>
    <w:rsid w:val="009122A6"/>
    <w:rsid w:val="0094404A"/>
    <w:rsid w:val="00965513"/>
    <w:rsid w:val="0099420B"/>
    <w:rsid w:val="009A335A"/>
    <w:rsid w:val="009A3E19"/>
    <w:rsid w:val="009C7632"/>
    <w:rsid w:val="009D19D3"/>
    <w:rsid w:val="009D6024"/>
    <w:rsid w:val="009F5B3D"/>
    <w:rsid w:val="00A10D9D"/>
    <w:rsid w:val="00A1506A"/>
    <w:rsid w:val="00A20BEB"/>
    <w:rsid w:val="00A20D3C"/>
    <w:rsid w:val="00A320C3"/>
    <w:rsid w:val="00A32C08"/>
    <w:rsid w:val="00A40846"/>
    <w:rsid w:val="00A505B8"/>
    <w:rsid w:val="00A54D47"/>
    <w:rsid w:val="00A63532"/>
    <w:rsid w:val="00A81E43"/>
    <w:rsid w:val="00A94BBB"/>
    <w:rsid w:val="00AA7A97"/>
    <w:rsid w:val="00AC67A5"/>
    <w:rsid w:val="00AD3B4C"/>
    <w:rsid w:val="00B037FE"/>
    <w:rsid w:val="00B039E3"/>
    <w:rsid w:val="00B16AA4"/>
    <w:rsid w:val="00B329A3"/>
    <w:rsid w:val="00B67AE1"/>
    <w:rsid w:val="00B67C30"/>
    <w:rsid w:val="00B721C2"/>
    <w:rsid w:val="00B73C64"/>
    <w:rsid w:val="00B845BC"/>
    <w:rsid w:val="00B91E76"/>
    <w:rsid w:val="00B92A8C"/>
    <w:rsid w:val="00BA2DD4"/>
    <w:rsid w:val="00BA6C71"/>
    <w:rsid w:val="00BC0063"/>
    <w:rsid w:val="00BC0C1F"/>
    <w:rsid w:val="00BC47F8"/>
    <w:rsid w:val="00BD2CBC"/>
    <w:rsid w:val="00BE0DD7"/>
    <w:rsid w:val="00BF364D"/>
    <w:rsid w:val="00C12DC7"/>
    <w:rsid w:val="00C176C1"/>
    <w:rsid w:val="00C24118"/>
    <w:rsid w:val="00C318FC"/>
    <w:rsid w:val="00C56AD5"/>
    <w:rsid w:val="00C97034"/>
    <w:rsid w:val="00D25393"/>
    <w:rsid w:val="00D37F42"/>
    <w:rsid w:val="00D6503E"/>
    <w:rsid w:val="00D862D5"/>
    <w:rsid w:val="00D92FD0"/>
    <w:rsid w:val="00DF538E"/>
    <w:rsid w:val="00E14B39"/>
    <w:rsid w:val="00E35342"/>
    <w:rsid w:val="00E379A5"/>
    <w:rsid w:val="00E45BF7"/>
    <w:rsid w:val="00E572CA"/>
    <w:rsid w:val="00E75531"/>
    <w:rsid w:val="00E867B7"/>
    <w:rsid w:val="00E94A7C"/>
    <w:rsid w:val="00EA0162"/>
    <w:rsid w:val="00EA4D1F"/>
    <w:rsid w:val="00EA4F16"/>
    <w:rsid w:val="00EB3285"/>
    <w:rsid w:val="00ED4848"/>
    <w:rsid w:val="00EE7E79"/>
    <w:rsid w:val="00EF0FBD"/>
    <w:rsid w:val="00EF4B46"/>
    <w:rsid w:val="00F061F4"/>
    <w:rsid w:val="00F64D89"/>
    <w:rsid w:val="00F7468E"/>
    <w:rsid w:val="00F772AF"/>
    <w:rsid w:val="00F8708C"/>
    <w:rsid w:val="00F90A7A"/>
    <w:rsid w:val="00FA2B12"/>
    <w:rsid w:val="00FA4B6A"/>
    <w:rsid w:val="00FB28BE"/>
    <w:rsid w:val="00FC1C99"/>
    <w:rsid w:val="00FD02E8"/>
    <w:rsid w:val="00FE036C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AC1F"/>
  <w15:chartTrackingRefBased/>
  <w15:docId w15:val="{C81D231D-3037-4252-9BE5-E3F91CF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E7B4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D0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D02E8"/>
  </w:style>
  <w:style w:type="paragraph" w:styleId="a6">
    <w:name w:val="footer"/>
    <w:basedOn w:val="a"/>
    <w:link w:val="a7"/>
    <w:uiPriority w:val="99"/>
    <w:unhideWhenUsed/>
    <w:rsid w:val="00FD0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D02E8"/>
  </w:style>
  <w:style w:type="character" w:styleId="a8">
    <w:name w:val="Hyperlink"/>
    <w:basedOn w:val="a0"/>
    <w:uiPriority w:val="99"/>
    <w:unhideWhenUsed/>
    <w:rsid w:val="009D6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78-2003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705F-A915-4C60-8706-553FA399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7101</Words>
  <Characters>4049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Іваницька Ірина</dc:creator>
  <cp:keywords/>
  <dc:description/>
  <cp:lastModifiedBy>Іваницька Ірина</cp:lastModifiedBy>
  <cp:revision>19</cp:revision>
  <dcterms:created xsi:type="dcterms:W3CDTF">2026-04-06T12:59:00Z</dcterms:created>
  <dcterms:modified xsi:type="dcterms:W3CDTF">2026-04-15T07:49:00Z</dcterms:modified>
</cp:coreProperties>
</file>