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КОНТАКТНІ ДАНІ: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8"/>
                  <w:szCs w:val="28"/>
                  <w:u w:val="single"/>
                  <w:rtl w:val="0"/>
                </w:rPr>
                <w:t xml:space="preserve">ДП “ІОЦ МІНСОЦПОЛІТИКИ УКРАЇНИ”: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сайт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https://www.ioc.gov.ua/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“Сервіс подання електронної заявки щодо підключення до крипто-мережі Мінсоцполітики України”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Електронні адреси: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admin@ioc.gov.ua,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plan@ioc.gov.ua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Відділ техпідтримка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(044) 494 19 26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Плановий відділ: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(044) 494-19-33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Методологічні питання: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(044) 494-19-28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Гаряча лінія: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(044) 494-19-10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lan@ioc.gov.u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oc.gov.ua/" TargetMode="External"/><Relationship Id="rId8" Type="http://schemas.openxmlformats.org/officeDocument/2006/relationships/hyperlink" Target="https://em.ioc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PrvwKKEL1SDHsN1M+SgaRdOlxg==">CgMxLjA4AHIhMTRpQVEzOENyWVEzQThva3dFcTJzRkl2LW9SX0g3bV95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