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567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13 до Державного стандарту комплексної соціальної послуги з формування життєстійкості</w:t>
      </w:r>
    </w:p>
    <w:p w:rsidR="00000000" w:rsidDel="00000000" w:rsidP="00000000" w:rsidRDefault="00000000" w:rsidRPr="00000000" w14:paraId="00000002">
      <w:pPr>
        <w:spacing w:after="240" w:lineRule="auto"/>
        <w:ind w:left="567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(пункт ___ розділу______)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Критерії якості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комплексної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соціальної послуги з формування життєстійкості та показники їх виконання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Доступність та відкритість:</w:t>
      </w:r>
      <w:r w:rsidDel="00000000" w:rsidR="00000000" w:rsidRPr="00000000">
        <w:rPr>
          <w:rtl w:val="0"/>
        </w:rPr>
      </w:r>
    </w:p>
    <w:tbl>
      <w:tblPr>
        <w:tblStyle w:val="Table1"/>
        <w:tblW w:w="9679.0" w:type="dxa"/>
        <w:jc w:val="left"/>
        <w:tblLayout w:type="fixed"/>
        <w:tblLook w:val="0400"/>
      </w:tblPr>
      <w:tblGrid>
        <w:gridCol w:w="3691"/>
        <w:gridCol w:w="5988"/>
        <w:tblGridChange w:id="0">
          <w:tblGrid>
            <w:gridCol w:w="3691"/>
            <w:gridCol w:w="59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Критерій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Показник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hd w:fill="ffffff" w:val="clear"/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Приміщення, де надається соціальна послуга, відповідає санітарним та протипожежним вимогам, державним будівельним нормам і стандартам.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наявність відповідних підтверджуючих документів (так/ні)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соціальна послуга надається у приміщенні, визначеному у договорі (так/ні)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Забезпечено безперешкодний доступ до приміщень, де надається соціальна послуга.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-16" w:hanging="8.00000000000000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всі групи отримувачів соціальної послуги, у тому числі особи з інвалідністю, з числа маломобільних груп населення, мають безперешкодний доступ до будівлі надавача соціальної послуги та приміщень, де надається соціальна послуга (так / ні / частково)</w:t>
            </w:r>
          </w:p>
        </w:tc>
      </w:tr>
      <w:tr>
        <w:trPr>
          <w:cantSplit w:val="0"/>
          <w:trHeight w:val="123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Забезпечено інформування про соціальну послугу жителів територіальної громади.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надавач соціальної послуги забезпечує інформування про соціальну послугу, порядок та умови її отримання через різні канали комунікації й регулярно оновлює цю інформацію (так / ні / частково)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частка жителів територіальної громади поінформованих про соціальну послугу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Забезпечено переклад жестовою мовою під час надання соціальної послуги особам з порушеннями слуху та мовлення (за потреби).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надавач соціальної послуги має договір / договори з перекладачем / перекладачами жестової мови для їхнього залучення, якщо виникне така потреба (так/ні)</w:t>
            </w:r>
          </w:p>
        </w:tc>
      </w:tr>
      <w:tr>
        <w:trPr>
          <w:cantSplit w:val="0"/>
          <w:trHeight w:val="9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частка осіб з порушеннями слуху та мовлення, які отримали послугу із залученням фахівця для перекладу жестовою мовою</w:t>
            </w:r>
          </w:p>
        </w:tc>
      </w:tr>
      <w:tr>
        <w:trPr>
          <w:cantSplit w:val="0"/>
          <w:trHeight w:val="7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Забезпечено доступ жителів віддалених населених пунктів територіальної громади до соціальної послуги.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частка віддалених населених пунктів в межах територіальної громади, жителі яких отримали та/або отримували  соціальну послугу у звітному періоді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Забезпечено доступ до заходів у межах надання соціальної послуги для різних груп її отримувачів залежно від місця їхнього проживання, зручного часу для участі тощо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частка отримувачів соціальної послуги в індивідуальній/сімейній формі від загальної кількості отримувачів послуги в індивідуальній/сімейній формі, які повідомили, що вони брали участь у заходах, що становлять зміст соціальної послуги, в зручний час та зручному для них місці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частка учасників групових заходів, що становлять зміст соціальної послуги, які повідомили, що вони брали участь у цих заходах у зручний час та зручному для них місці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наявність практики проведення заходів для дітей під час участі їхніх батьків, інших законних представників у заходах для них (так/ні)</w:t>
            </w:r>
          </w:p>
        </w:tc>
      </w:tr>
      <w:tr>
        <w:trPr>
          <w:cantSplit w:val="0"/>
          <w:trHeight w:val="16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наявність практики формування / перегляду графіку роботи / забезпечення його гнучкості (час, дні) з урахуванням змісту заходів, характеристик груп учасників (наприклад, для працюючих дорослих з урахуванням графіку роботи) (так/ні/частково (поодинокі випадки)</w:t>
            </w:r>
          </w:p>
        </w:tc>
      </w:tr>
      <w:tr>
        <w:trPr>
          <w:cantSplit w:val="0"/>
          <w:trHeight w:val="16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наявність практики проведення групових заходів та індивідуального / сімейного консультування очно в приміщеннях юридичних осіб, які розташовані у віддалених населених пунктах територіальної громади (так/ні/частково (поодинокі випадки)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Охоплення соціальною послугою:</w:t>
      </w:r>
      <w:r w:rsidDel="00000000" w:rsidR="00000000" w:rsidRPr="00000000">
        <w:rPr>
          <w:rtl w:val="0"/>
        </w:rPr>
      </w:r>
    </w:p>
    <w:tbl>
      <w:tblPr>
        <w:tblStyle w:val="Table2"/>
        <w:tblW w:w="9679.0" w:type="dxa"/>
        <w:jc w:val="left"/>
        <w:tblLayout w:type="fixed"/>
        <w:tblLook w:val="0400"/>
      </w:tblPr>
      <w:tblGrid>
        <w:gridCol w:w="3681"/>
        <w:gridCol w:w="5998"/>
        <w:tblGridChange w:id="0">
          <w:tblGrid>
            <w:gridCol w:w="3681"/>
            <w:gridCol w:w="5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Критерій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Показник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Соціальною послугою охоплено різні групи осіб/сімей, які проживають у територіальній громаді.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звернень щодо отримання соціальної послуги від фізичних осіб</w:t>
            </w:r>
          </w:p>
        </w:tc>
      </w:tr>
      <w:tr>
        <w:trPr>
          <w:cantSplit w:val="0"/>
          <w:trHeight w:val="9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запитів щодо потреби у проведенні групового заходу/заходів, що становлять зміст соціальної послуги від юридичних осіб та органів місцевого самоврядування</w:t>
            </w:r>
          </w:p>
        </w:tc>
      </w:tr>
      <w:tr>
        <w:trPr>
          <w:cantSplit w:val="0"/>
          <w:trHeight w:val="9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отримувачів соціальної послуги в індивідуальній/сімейній формі у звітному періоді, в тому числі розподіл за ознаками вразливості, місцем проживання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учасників групових заходів, проведених надавачем соціальної послуги у звітному періоді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задоволених запитів від юридичних осіб та органів місцевого самоврядування, розташованих у віддалених населених пунктах</w:t>
            </w:r>
          </w:p>
        </w:tc>
      </w:tr>
      <w:tr>
        <w:trPr>
          <w:cantSplit w:val="0"/>
          <w:trHeight w:val="9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 звітному періоді надавачем соціальної послуги забезпечено для її отримувачів участь у заходах з психосоціальної підтримки, розвитку позитивного батьківства, розвитку та координації волонтерської діяльності, посилення соціальної згуртованості (так / ні / частково)</w:t>
            </w:r>
          </w:p>
        </w:tc>
      </w:tr>
    </w:tbl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3) Професійність:</w:t>
      </w:r>
      <w:r w:rsidDel="00000000" w:rsidR="00000000" w:rsidRPr="00000000">
        <w:rPr>
          <w:rtl w:val="0"/>
        </w:rPr>
      </w:r>
    </w:p>
    <w:tbl>
      <w:tblPr>
        <w:tblStyle w:val="Table3"/>
        <w:tblW w:w="9679.0" w:type="dxa"/>
        <w:jc w:val="left"/>
        <w:tblLayout w:type="fixed"/>
        <w:tblLook w:val="0400"/>
      </w:tblPr>
      <w:tblGrid>
        <w:gridCol w:w="3681"/>
        <w:gridCol w:w="5998"/>
        <w:tblGridChange w:id="0">
          <w:tblGrid>
            <w:gridCol w:w="3681"/>
            <w:gridCol w:w="5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Критерій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Показник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Кількість та кваліфікація фахівців команди надавача соціальної послуги відповідають визначеним вимогам щодо їхньої кількості та компетентності.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кількість фахівців відповідає кількості населення територіальної громади, де надається соціальна послуга з формування життєстійкості (так/ні)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кількість фахівців команди надавача соціальної послуги, які мають відповідну вимогам Державного стандарту кваліфікацію, що підтверджується документами про освіту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ількість фахівців команди надавача соціальної послуги, які мають документи про проходження тренінгів, освітніх програм, навчальних курсів, рекомендованих Мінсоцполітики 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Фахівці команди надавача послуг отримують професійну підтримку.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кількість фахівців, які 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рали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участь у супервізії щонайменше один раз на місяць протягом звітного періоду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Заходи у межах надання соціальної послуги плануються у визначені терміни, виконуються та коригуються, якщо виникає така потреба.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наявність у звітному періоді щомісячних планів роботи у межах надання соціальної послуги з розподілом завдань для фахівців команди надавача соціальної послуги (так, плани своєчасно підготовлені, чітко розподілені завдання, заходи, визначені виконавці / частково, плани наявні, але вони не повною мірою передбачають завдання, заходи, виконавців / ні, планів немає)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частка планів, які виконуються повною мірою та/або за потреби своєчасно коригуються у звітному періоді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Забезпечено конфіденційність під час участі отримувачів соціальної послуги у заходах, що становлять її зміст.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 приміщенні для індивідуального консультування та групової роботи дотримуються умови конфіденційності (закриті двері, непрохідна кімната) (так / ні / частково)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Забезпечено виконання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заходів з покращення діяльності надавача соціальної послуги з урахуванням попередніх результатів моніторингу та оцінки якості її надання.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надавач соціальної послуги забезпечує збір даних для моніторингу надання соціальної послуги (так / ні / частково)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надавач соціальної послуги здійснював у звітному періоді заходи щодо підвищення ефективності та якості надання соціальної послуги, визначені за результатами попереднього моніторингу та оцінки якості  (так/ні/частково)</w:t>
            </w:r>
          </w:p>
        </w:tc>
      </w:tr>
      <w:tr>
        <w:trPr>
          <w:cantSplit w:val="0"/>
          <w:trHeight w:val="130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Забезпечено направлення отримувачів соціальної послуги до інших суб’єктів для отримання необхідної допомоги відповідно до виявлених потреб.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hd w:fill="ffffff" w:val="clear"/>
              <w:spacing w:line="240" w:lineRule="auto"/>
              <w:ind w:left="39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наявність практики направлення отримувачів соціальної послуги до інших субʼєктів для отримання необхідної допомоги відповідно до виявлених потреб (так / ні)</w:t>
            </w:r>
          </w:p>
        </w:tc>
      </w:tr>
      <w:tr>
        <w:trPr>
          <w:cantSplit w:val="0"/>
          <w:trHeight w:val="13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направлень отримувачів соціальної послуги, здійснених у звітному періоді</w:t>
            </w:r>
          </w:p>
        </w:tc>
      </w:tr>
    </w:tbl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Повага та партнерство:</w:t>
      </w:r>
      <w:r w:rsidDel="00000000" w:rsidR="00000000" w:rsidRPr="00000000">
        <w:rPr>
          <w:rtl w:val="0"/>
        </w:rPr>
      </w:r>
    </w:p>
    <w:tbl>
      <w:tblPr>
        <w:tblStyle w:val="Table4"/>
        <w:tblW w:w="9679.0" w:type="dxa"/>
        <w:jc w:val="left"/>
        <w:tblLayout w:type="fixed"/>
        <w:tblLook w:val="0400"/>
      </w:tblPr>
      <w:tblGrid>
        <w:gridCol w:w="3681"/>
        <w:gridCol w:w="5998"/>
        <w:tblGridChange w:id="0">
          <w:tblGrid>
            <w:gridCol w:w="3681"/>
            <w:gridCol w:w="5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Критерій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Показник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Отримувачі соціальної послуги залучені до прийняття рішень з питань, що їх стосуються, під час надання соціальної послуги.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частка отримувачів соціальної послуги від загальної кількості отримувачів в індивідуальній і сімейній формі, з якими було погоджено та підписано результати оцінювання індивідуальних / сімейних потреб у звітному періоді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частка отримувачів соціальної послуги від загальної кількості її отримувачів в індивідуальній і сімейній формі, з якими було погоджено та підписано Індивідуальний план надання соціальної послуги у звітному періоді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частка отримувачів соціальної послуги від загальної кількості отримувачів в індивідуальній і сімейній формі,  які повідомили, що їхня думка вислухана і врахована в процесі планування і надання соціальної послуги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Надавач соціальної послуги забезпечує регулярний збір зворотного зв’язку від отримувачів соціальної послуги після їхньої участі у заходах.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частка групових заходів, проведених у звітному періоді, після яких є анкети (інші форми) зворотного зв’язку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наявність практики врахування результатів зворотного зв’язку під час планування і організації заходів (відповідні звіти за результатами зворотного зв’язку, вжиті заходи у звітному періоді) (так / ні / частково)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Фахівці команди надавача соціальної послуги з повагою ставляться до отримувачів соціальної послуги.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частка отримувачів соціальної послуги від загальної кількості отримувачів у звітному періоді, які повідомляють, що вони відчували поважливе ставлення від фахівців команди надавача соціальної послуги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Отримувачі соціальної послуги задоволені якістю отриманої соціальної послуги.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наявність і характер скарг щодо отримання соціальної послуги у звітному періоді (так/ні, типи скарг)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5) Результативність надання соціальної послуги: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79.0" w:type="dxa"/>
        <w:jc w:val="left"/>
        <w:tblLayout w:type="fixed"/>
        <w:tblLook w:val="0400"/>
      </w:tblPr>
      <w:tblGrid>
        <w:gridCol w:w="3681"/>
        <w:gridCol w:w="5998"/>
        <w:tblGridChange w:id="0">
          <w:tblGrid>
            <w:gridCol w:w="3681"/>
            <w:gridCol w:w="5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150" w:before="150" w:line="240" w:lineRule="auto"/>
              <w:ind w:right="4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Критерій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150" w:before="150" w:line="240" w:lineRule="auto"/>
              <w:ind w:right="4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Показник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Отримувачі соціальної послуги демонструють та/або повідомляють про підвищення обізнаності, розвиток навичок стресостійкості, покращення психоемоційного стану в результаті отримання соціальної послуги.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150" w:line="240" w:lineRule="auto"/>
              <w:ind w:right="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частка учасників групових заходів, спрямованих на підвищення/формування обізнаності, які повідомляють, що стали більш обізнаними з тематики / питань, що розглядалися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частка учасників занять за стандартизованою програмою, які пройшли цикл занять відповідно до програми (за результатами кожної програми, проведення якої завершено у звітному періоді)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частка учасників занять за стандартизованими програмами, які підвищили обізнаність та розвинули навички відповідно до мети, завдань і змісту стандартизованої програми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120" w:line="240" w:lineRule="auto"/>
              <w:ind w:right="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частка отримувачів соціальної послуги від загальної кількості її отримувачів в індивідуальній / сімейній формі, які повідомили у звітному періоді, що відчувають покращення емоційного стану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120" w:before="120" w:line="240" w:lineRule="auto"/>
              <w:ind w:right="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кількість отримувачів соціальної послуги, які долучились до волонтерської діяльності у межах надання соціальної послуги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120" w:before="120" w:line="240" w:lineRule="auto"/>
              <w:ind w:right="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кількість отримувачів соціальної послуги, які долучились до груп підтримки / клубів за інтересами / сімейних/ батьківських клубів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120" w:before="120" w:line="240" w:lineRule="auto"/>
              <w:ind w:right="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частка отримувачів соціальної послуги з числа тих, які завершили виконання індивідуального плану у звітному періоді, які досягли очікуваних результатів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частка отримувачів соціальної послуги в індивідуальній / сімейній формі, які повідомляють про те, що задоволені результатом надання соціальної послуги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6) Фінасове та інше матеріально-технічне забезпечення: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79.0" w:type="dxa"/>
        <w:jc w:val="left"/>
        <w:tblLayout w:type="fixed"/>
        <w:tblLook w:val="0400"/>
      </w:tblPr>
      <w:tblGrid>
        <w:gridCol w:w="3823"/>
        <w:gridCol w:w="5856"/>
        <w:tblGridChange w:id="0">
          <w:tblGrid>
            <w:gridCol w:w="3823"/>
            <w:gridCol w:w="5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150" w:before="150" w:line="240" w:lineRule="auto"/>
              <w:ind w:right="4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Критерій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150" w:before="150" w:line="240" w:lineRule="auto"/>
              <w:ind w:right="4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Показник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Забезпечено необхідний обсяг та своєчасність фінансування на надання соціальної послуги.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обсяг фінансування надавача соціальної послуги на надання соціальної послуги, в тому числі з розподілом за джерелами фінансування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Забезпечено обладнання, інвентар, витратні матеріали, необхідні для надання соціальної послуги.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надавач соціальної послуги використовував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необхідне обладнання для групових заходів, що визначено у планах їх проведення (так/ні/частково)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надавач соціальної послуги використовував матеріали для проведення занять з дітьми різних вікових груп (так/ні/частково)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7) Безпека: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5856"/>
        <w:tblGridChange w:id="0">
          <w:tblGrid>
            <w:gridCol w:w="3823"/>
            <w:gridCol w:w="5856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150" w:before="150" w:line="240" w:lineRule="auto"/>
              <w:ind w:right="4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Критерій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150" w:before="150" w:line="240" w:lineRule="auto"/>
              <w:ind w:right="4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Показник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Надавачем соціальної послуги здійснюються заходи з інформування отримувачів соціальної послуги про дії у разі загрози та/або потрапляння у ситуацію насильства, та уповноважені органи влади та громадські об’єднання, які забезпечують захист і допомогу.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hd w:fill="ffffff" w:val="clear"/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dy43hzp1lis0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наявність практики інформування отримувачів соціальної послуги про контакти для звернення у разі виникнення підозри, ризику або потрапляння в ситуацію насильства (домашнього насильства, насильства за ознакою статі, сексуальної наруги і експлуатації) (так / ні / частково)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Надавачем соціальної послуги вживаються заходи для забезпечення безпеки отримувачів соціальної послуги, фахівців і волонтерів.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наявність політики захисту та безпеки команди надавача та отримувачів соціальної послуги, з якою ознайомлені всі фахівці, волонтери та про яку отримувачі соціальної послуги поінформовані (так / ні / частково)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u09k3sgwuhx5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наявність інформації про можливості подати скаргу, звернутися у ситуації небезпеки, порушення прав у доступних для ознайомлення отримувачами соціальних послуг місцях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 (так / ні)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/>
      </w:pPr>
      <w:bookmarkStart w:colFirst="0" w:colLast="0" w:name="_heading=h.p1zwl4v4c3gk" w:id="2"/>
      <w:bookmarkEnd w:id="2"/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4">
    <w:name w:val="Normal (Web)"/>
    <w:uiPriority w:val="99"/>
    <w:semiHidden w:val="1"/>
    <w:unhideWhenUsed w:val="1"/>
    <w:rsid w:val="00014F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ac">
    <w:name w:val="annotation text"/>
    <w:link w:val="ad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d" w:customStyle="1">
    <w:name w:val="Текст примітки Знак"/>
    <w:basedOn w:val="a0"/>
    <w:link w:val="ac"/>
    <w:uiPriority w:val="99"/>
    <w:semiHidden w:val="1"/>
    <w:rPr>
      <w:sz w:val="20"/>
      <w:szCs w:val="20"/>
    </w:rPr>
  </w:style>
  <w:style w:type="character" w:styleId="ae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f">
    <w:name w:val="Balloon Text"/>
    <w:link w:val="af0"/>
    <w:uiPriority w:val="99"/>
    <w:semiHidden w:val="1"/>
    <w:unhideWhenUsed w:val="1"/>
    <w:rsid w:val="005131E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f0" w:customStyle="1">
    <w:name w:val="Текст у виносці Знак"/>
    <w:basedOn w:val="a0"/>
    <w:link w:val="af"/>
    <w:uiPriority w:val="99"/>
    <w:semiHidden w:val="1"/>
    <w:rsid w:val="005131EF"/>
    <w:rPr>
      <w:rFonts w:ascii="Segoe UI" w:cs="Segoe UI" w:hAnsi="Segoe UI"/>
      <w:sz w:val="18"/>
      <w:szCs w:val="18"/>
    </w:rPr>
  </w:style>
  <w:style w:type="table" w:styleId="af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91a8heHSVOpqzdA/NgH4NqQKw==">CgMxLjAyDmguZHk0M2h6cDFsaXMwMg5oLnUwOWszc2d3dWh4NTIOaC5wMXp3bDR2NGMzZ2s4AGo1ChRzdWdnZXN0LmZucG1vNml2aGhpeRId0KHQstGW0YLQu9Cw0L3QsCDQodC40L3Rh9GD0LpqNQoUc3VnZ2VzdC5hdzZtcXRucWZxZmYSHdCh0LLRltGC0LvQsNC90LAg0KHQuNC90YfRg9C6ajUKFHN1Z2dlc3QuMXh2cm01Y2E2cDU0Eh3QodCy0ZbRgtC70LDQvdCwINCh0LjQvdGH0YPQunIhMW8yQ0dCY1J0SVpwQXVMZ01ja0J4RUpxUHVNQVpGWj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2026-03-30T15:57:00Z</dcterms:created>
  <dc:creator>Iuliia Pylypas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cd4b6d62-296c-4a6a-ad37-445aa44246b1</vt:lpwstr>
  </property>
</Properties>
</file>