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E32047" w:rsidRPr="001C3D8E" w:rsidRDefault="002A28F2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2A28F2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Бензин автомобільний А-95-Євро 5 Е5, дизельне паливо ДП-Євро 5</w:t>
      </w:r>
    </w:p>
    <w:p w:rsidR="008475DA" w:rsidRPr="001C3D8E" w:rsidRDefault="008475DA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887132" w:rsidRDefault="002E33DD" w:rsidP="00887132">
      <w:pPr>
        <w:pStyle w:val="20"/>
        <w:numPr>
          <w:ilvl w:val="0"/>
          <w:numId w:val="1"/>
        </w:numPr>
        <w:shd w:val="clear" w:color="auto" w:fill="auto"/>
        <w:tabs>
          <w:tab w:val="left" w:pos="2766"/>
        </w:tabs>
        <w:spacing w:before="0" w:line="240" w:lineRule="auto"/>
        <w:ind w:left="709" w:hanging="709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Ідентифікатор закупівлі:</w:t>
      </w:r>
      <w:r w:rsidR="001400F5" w:rsidRPr="001C3D8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  <w:r w:rsidR="00887132" w:rsidRPr="00887132">
        <w:rPr>
          <w:rStyle w:val="zk-definition-listitem-text"/>
          <w:rFonts w:ascii="Times New Roman" w:hAnsi="Times New Roman" w:cs="Times New Roman"/>
          <w:sz w:val="27"/>
          <w:szCs w:val="27"/>
        </w:rPr>
        <w:t>eb456cadbf074821b50d3e88f7ef4185</w:t>
      </w:r>
      <w:r w:rsidR="00887132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887132" w:rsidRPr="00887132" w:rsidRDefault="00887132" w:rsidP="00675866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74273A" w:rsidRPr="001C3D8E" w:rsidRDefault="002E33DD" w:rsidP="00887132">
      <w:pPr>
        <w:pStyle w:val="20"/>
        <w:numPr>
          <w:ilvl w:val="0"/>
          <w:numId w:val="1"/>
        </w:numPr>
        <w:shd w:val="clear" w:color="auto" w:fill="auto"/>
        <w:tabs>
          <w:tab w:val="left" w:pos="2766"/>
        </w:tabs>
        <w:spacing w:before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2A28F2" w:rsidRPr="002A28F2">
        <w:rPr>
          <w:rFonts w:ascii="Times New Roman" w:hAnsi="Times New Roman" w:cs="Times New Roman"/>
          <w:sz w:val="27"/>
          <w:szCs w:val="27"/>
        </w:rPr>
        <w:t>ДК 021:2015: 09130000-9 Нафта і дистиляти (Бензин автомобільний А-95-Євро 5 Е5, дизельне паливо ДП-Євро 5)</w:t>
      </w:r>
      <w:r w:rsidR="002A28F2">
        <w:rPr>
          <w:rFonts w:ascii="Times New Roman" w:hAnsi="Times New Roman" w:cs="Times New Roman"/>
          <w:sz w:val="27"/>
          <w:szCs w:val="27"/>
        </w:rPr>
        <w:t>.</w:t>
      </w:r>
    </w:p>
    <w:p w:rsidR="007B03CD" w:rsidRPr="001C3D8E" w:rsidRDefault="007B03C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C7A03" w:rsidRPr="001C3D8E" w:rsidRDefault="001B1914" w:rsidP="00C81B26">
      <w:pPr>
        <w:spacing w:after="0" w:line="240" w:lineRule="auto"/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        </w:t>
      </w:r>
    </w:p>
    <w:p w:rsidR="00A102CD" w:rsidRDefault="002A28F2" w:rsidP="00A102C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7"/>
          <w:szCs w:val="27"/>
        </w:rPr>
        <w:t>В</w:t>
      </w:r>
      <w:r w:rsidRPr="002A28F2">
        <w:rPr>
          <w:rFonts w:ascii="Times New Roman" w:hAnsi="Times New Roman" w:cs="Times New Roman"/>
          <w:sz w:val="27"/>
          <w:szCs w:val="27"/>
        </w:rPr>
        <w:t>ідповідно до спільного наказу Міністерства соціальної політики, сім’ї та єдності України та Міністерства фінансів України від 22.10.2025 № 532-Н/533 «Про безоплатну передачу окремого індивідуально визначеного майна» Міністерству соціальної політики, сім’ї та єдності України передано два автомобілі, а саме: TOYOTA CAMRY та SKODA SUPERB, які потребують належного забезпечення експлуатації та забезпеченням якісним паливом.</w:t>
      </w:r>
      <w:r w:rsidR="00A102CD" w:rsidRPr="00A102CD">
        <w:t xml:space="preserve"> </w:t>
      </w:r>
    </w:p>
    <w:p w:rsidR="00A102CD" w:rsidRPr="00A102CD" w:rsidRDefault="00A102CD" w:rsidP="00A10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102CD">
        <w:rPr>
          <w:rFonts w:ascii="Times New Roman" w:hAnsi="Times New Roman" w:cs="Times New Roman"/>
          <w:sz w:val="27"/>
          <w:szCs w:val="27"/>
        </w:rPr>
        <w:t>Також у зв’язку з ударами російської федерації по енергетичній інфраструктурі України, що призводить до вимкненням світла на значний період часу є потреба у закупівлі дизельного палива для генератора (марка ВЕК GENERATOR, модель BGR 200).</w:t>
      </w:r>
    </w:p>
    <w:p w:rsidR="002A28F2" w:rsidRDefault="00A102CD" w:rsidP="00A10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102CD">
        <w:rPr>
          <w:rFonts w:ascii="Times New Roman" w:hAnsi="Times New Roman" w:cs="Times New Roman"/>
          <w:sz w:val="27"/>
          <w:szCs w:val="27"/>
        </w:rPr>
        <w:t>Таким чином враховуючи зазначене вище потреба в бензині складає 10000 літрів, а в дизельному паливі – 4000 літрів.</w:t>
      </w:r>
    </w:p>
    <w:p w:rsidR="00582E19" w:rsidRDefault="00B57618" w:rsidP="000D4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57618">
        <w:rPr>
          <w:rFonts w:ascii="Times New Roman" w:hAnsi="Times New Roman" w:cs="Times New Roman"/>
          <w:sz w:val="27"/>
          <w:szCs w:val="27"/>
        </w:rPr>
        <w:t xml:space="preserve">Технічні та якісні характеристики предмета закупівлі складені  відповідно до потреб </w:t>
      </w:r>
      <w:r>
        <w:rPr>
          <w:rFonts w:ascii="Times New Roman" w:hAnsi="Times New Roman" w:cs="Times New Roman"/>
          <w:sz w:val="27"/>
          <w:szCs w:val="27"/>
        </w:rPr>
        <w:t xml:space="preserve">Замовника </w:t>
      </w:r>
      <w:r w:rsidRPr="00B57618">
        <w:rPr>
          <w:rFonts w:ascii="Times New Roman" w:hAnsi="Times New Roman" w:cs="Times New Roman"/>
          <w:sz w:val="27"/>
          <w:szCs w:val="27"/>
        </w:rPr>
        <w:t>та норм чинного законодавства і зазначені в тендерній документації</w:t>
      </w:r>
      <w:r w:rsidR="00356B63">
        <w:rPr>
          <w:rFonts w:ascii="Times New Roman" w:hAnsi="Times New Roman" w:cs="Times New Roman"/>
          <w:sz w:val="27"/>
          <w:szCs w:val="27"/>
        </w:rPr>
        <w:t xml:space="preserve"> за посиланням</w:t>
      </w:r>
      <w:r w:rsidR="00582E19">
        <w:rPr>
          <w:rFonts w:ascii="Times New Roman" w:hAnsi="Times New Roman" w:cs="Times New Roman"/>
          <w:sz w:val="27"/>
          <w:szCs w:val="27"/>
        </w:rPr>
        <w:t>:</w:t>
      </w:r>
      <w:r w:rsidR="002A28F2" w:rsidRPr="002A28F2">
        <w:t xml:space="preserve"> </w:t>
      </w:r>
      <w:hyperlink r:id="rId6" w:history="1">
        <w:r w:rsidR="002A28F2" w:rsidRPr="001A0C14">
          <w:rPr>
            <w:rStyle w:val="a6"/>
            <w:rFonts w:ascii="Times New Roman" w:hAnsi="Times New Roman" w:cs="Times New Roman"/>
            <w:sz w:val="27"/>
            <w:szCs w:val="27"/>
          </w:rPr>
          <w:t>https://zakupivli.pro/gov/plans/ua-p-2025-11-17-020894-a</w:t>
        </w:r>
      </w:hyperlink>
      <w:r w:rsidR="00582E19">
        <w:rPr>
          <w:rFonts w:ascii="Times New Roman" w:hAnsi="Times New Roman" w:cs="Times New Roman"/>
          <w:sz w:val="27"/>
          <w:szCs w:val="27"/>
        </w:rPr>
        <w:t>.</w:t>
      </w:r>
    </w:p>
    <w:p w:rsidR="00582E19" w:rsidRDefault="00582E19" w:rsidP="000D4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E0177" w:rsidRDefault="001B1914" w:rsidP="00C87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предмета закупівлі</w:t>
      </w:r>
      <w:r w:rsidR="00860D06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:</w:t>
      </w:r>
      <w:r w:rsidR="002419EB"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 </w:t>
      </w:r>
    </w:p>
    <w:p w:rsidR="00A102CD" w:rsidRPr="00A102CD" w:rsidRDefault="00A102CD" w:rsidP="00A102CD">
      <w:pPr>
        <w:pStyle w:val="a7"/>
        <w:spacing w:before="120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A102CD">
        <w:rPr>
          <w:rFonts w:ascii="Times New Roman" w:hAnsi="Times New Roman"/>
          <w:spacing w:val="-6"/>
          <w:sz w:val="27"/>
          <w:szCs w:val="27"/>
        </w:rPr>
        <w:t>Державною установою «Професійні закупівлі» надано інформацію щодо вартості палива бензину А-95 та дизельного пального, а саме:</w:t>
      </w:r>
    </w:p>
    <w:p w:rsidR="00A102CD" w:rsidRPr="00A102CD" w:rsidRDefault="00A102CD" w:rsidP="00A102CD">
      <w:pPr>
        <w:pStyle w:val="a7"/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 xml:space="preserve">1. ПП «ОККО-СЕРВІС» </w:t>
      </w:r>
      <w:bookmarkStart w:id="1" w:name="_Hlk142655028"/>
      <w:r w:rsidRPr="00A102CD">
        <w:rPr>
          <w:rFonts w:ascii="Times New Roman" w:hAnsi="Times New Roman"/>
          <w:sz w:val="27"/>
          <w:szCs w:val="27"/>
        </w:rPr>
        <w:t>бензин автомобільний А-95-Євро 5, ціна за літр – 61,99 грн з ПДВ та дизельне паливо ДП-Євро 5, ціна за літр – 60,99 грн з ПДВ (копія пропозиції додається)</w:t>
      </w:r>
      <w:bookmarkEnd w:id="1"/>
      <w:r w:rsidRPr="00A102CD">
        <w:rPr>
          <w:rFonts w:ascii="Times New Roman" w:hAnsi="Times New Roman"/>
          <w:sz w:val="27"/>
          <w:szCs w:val="27"/>
        </w:rPr>
        <w:t xml:space="preserve">; </w:t>
      </w:r>
    </w:p>
    <w:p w:rsidR="00A102CD" w:rsidRPr="00A102CD" w:rsidRDefault="00A102CD" w:rsidP="00A102CD">
      <w:pPr>
        <w:pStyle w:val="a7"/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2. ТОВ «ПЕТРОЛ ПАРТНЕР» бензин автомобільний А-95-Євро 5, ціна за літр – 61,99 грн з ПДВ та дизельне паливо ДП-Євро 5, ціна за літр – 60,99 грн з ПДВ (копія пропозиції додається);</w:t>
      </w:r>
    </w:p>
    <w:p w:rsidR="00A102CD" w:rsidRPr="00A102CD" w:rsidRDefault="00A102CD" w:rsidP="00A102CD">
      <w:pPr>
        <w:pStyle w:val="a7"/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3. ТОВ «Укрнафта-постач» бензин автомобільний А-95-Євро 5, ціна за літр – 58,99 грн з ПДВ та дизельне паливо ДП-Євро 5, ціна за літр – 57,99 грн з ПДВ.</w:t>
      </w:r>
    </w:p>
    <w:p w:rsidR="00A102CD" w:rsidRPr="00A102CD" w:rsidRDefault="00A102CD" w:rsidP="00A102CD">
      <w:pPr>
        <w:pStyle w:val="a7"/>
        <w:spacing w:before="120"/>
        <w:ind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Визначення очікуваної ціни за одиницю, як середньоарифметичне значення масиву отриманих даних, що розраховується за такою формулою: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A102CD">
        <w:rPr>
          <w:rFonts w:ascii="Times New Roman" w:hAnsi="Times New Roman"/>
          <w:b/>
          <w:sz w:val="27"/>
          <w:szCs w:val="27"/>
        </w:rPr>
        <w:lastRenderedPageBreak/>
        <w:t>Дизельне</w:t>
      </w:r>
      <w:r w:rsidRPr="00A102CD">
        <w:rPr>
          <w:rFonts w:ascii="Times New Roman" w:hAnsi="Times New Roman"/>
          <w:b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b/>
          <w:sz w:val="27"/>
          <w:szCs w:val="27"/>
        </w:rPr>
        <w:t>паливо-Євро 5.</w:t>
      </w:r>
    </w:p>
    <w:p w:rsidR="00A102CD" w:rsidRPr="00A102CD" w:rsidRDefault="00A102CD" w:rsidP="00A102CD">
      <w:pPr>
        <w:widowControl w:val="0"/>
        <w:autoSpaceDE w:val="0"/>
        <w:autoSpaceDN w:val="0"/>
        <w:spacing w:before="78"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(Ц1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...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Цк</w:t>
      </w:r>
      <w:proofErr w:type="spellEnd"/>
      <w:r w:rsidRPr="00A102CD">
        <w:rPr>
          <w:rFonts w:ascii="Times New Roman" w:hAnsi="Times New Roman"/>
          <w:sz w:val="27"/>
          <w:szCs w:val="27"/>
        </w:rPr>
        <w:t>)/К, де: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-очікувана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ціна</w:t>
      </w:r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Ц1,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Цк</w:t>
      </w:r>
      <w:proofErr w:type="spellEnd"/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-ціни,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отримані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відкритих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джерел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інформації,</w:t>
      </w:r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приведенi</w:t>
      </w:r>
      <w:proofErr w:type="spellEnd"/>
      <w:r w:rsidRPr="00A102CD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до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єдиних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умов;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pacing w:val="-67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К-кількість цін, отриманих з відкритих джерел інформації.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(57,99</w:t>
      </w:r>
      <w:r w:rsidRPr="00A102CD">
        <w:rPr>
          <w:rFonts w:ascii="Times New Roman" w:hAnsi="Times New Roman"/>
          <w:spacing w:val="-7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60,99</w:t>
      </w:r>
      <w:r w:rsidRPr="00A102CD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60,99)/3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bookmarkStart w:id="2" w:name="_Hlk148011919"/>
      <w:r w:rsidRPr="00A102CD">
        <w:rPr>
          <w:rFonts w:ascii="Times New Roman" w:hAnsi="Times New Roman"/>
          <w:sz w:val="27"/>
          <w:szCs w:val="27"/>
        </w:rPr>
        <w:t>59,99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bookmarkEnd w:id="2"/>
      <w:r w:rsidRPr="00A102CD">
        <w:rPr>
          <w:rFonts w:ascii="Times New Roman" w:hAnsi="Times New Roman"/>
          <w:sz w:val="27"/>
          <w:szCs w:val="27"/>
        </w:rPr>
        <w:t>(грн).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hAnsi="Times New Roman"/>
          <w:spacing w:val="-67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Визначення</w:t>
      </w:r>
      <w:r w:rsidRPr="00A102CD">
        <w:rPr>
          <w:rFonts w:ascii="Times New Roman" w:hAnsi="Times New Roman"/>
          <w:spacing w:val="19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очікуваної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вартості,</w:t>
      </w:r>
      <w:r w:rsidRPr="00A102CD">
        <w:rPr>
          <w:rFonts w:ascii="Times New Roman" w:hAnsi="Times New Roman"/>
          <w:spacing w:val="19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як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добуток</w:t>
      </w:r>
      <w:r w:rsidRPr="00A102CD">
        <w:rPr>
          <w:rFonts w:ascii="Times New Roman" w:hAnsi="Times New Roman"/>
          <w:spacing w:val="20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очікуваної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ціни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 на кількість товару, що розраховується за такою формулою: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ОВмрц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 xml:space="preserve">= </w:t>
      </w: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* V, де:</w:t>
      </w:r>
    </w:p>
    <w:p w:rsidR="00A102CD" w:rsidRPr="00A102CD" w:rsidRDefault="00A102CD" w:rsidP="00A102CD">
      <w:pPr>
        <w:widowControl w:val="0"/>
        <w:tabs>
          <w:tab w:val="left" w:pos="3630"/>
          <w:tab w:val="left" w:pos="3946"/>
          <w:tab w:val="left" w:pos="5335"/>
          <w:tab w:val="left" w:pos="6598"/>
          <w:tab w:val="left" w:pos="8287"/>
          <w:tab w:val="left" w:pos="8745"/>
          <w:tab w:val="left" w:pos="9991"/>
        </w:tabs>
        <w:autoSpaceDE w:val="0"/>
        <w:autoSpaceDN w:val="0"/>
        <w:spacing w:after="0" w:line="240" w:lineRule="auto"/>
        <w:ind w:left="567"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ОВмрц</w:t>
      </w:r>
      <w:proofErr w:type="spellEnd"/>
      <w:r w:rsidRPr="00A102CD">
        <w:rPr>
          <w:rFonts w:ascii="Times New Roman" w:hAnsi="Times New Roman"/>
          <w:sz w:val="27"/>
          <w:szCs w:val="27"/>
        </w:rPr>
        <w:t xml:space="preserve"> –очікувана вартість, розрахована за методом порівняння ринкових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очікувана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товару;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right="2267" w:firstLine="567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V - кількість (обсяг) товару, що закуповується.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    </w:t>
      </w:r>
      <w:proofErr w:type="spellStart"/>
      <w:r w:rsidRPr="00A102CD">
        <w:rPr>
          <w:rFonts w:ascii="Times New Roman" w:hAnsi="Times New Roman"/>
          <w:sz w:val="27"/>
          <w:szCs w:val="27"/>
        </w:rPr>
        <w:t>ОВмрц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 59,99 * 4 000 = 239 960,00 (грн).</w:t>
      </w:r>
    </w:p>
    <w:p w:rsidR="00A102CD" w:rsidRPr="00A102CD" w:rsidRDefault="00A102CD" w:rsidP="00A102CD">
      <w:pPr>
        <w:widowControl w:val="0"/>
        <w:tabs>
          <w:tab w:val="left" w:pos="4307"/>
          <w:tab w:val="left" w:pos="6252"/>
          <w:tab w:val="left" w:pos="7669"/>
          <w:tab w:val="left" w:pos="8892"/>
          <w:tab w:val="left" w:pos="10249"/>
        </w:tabs>
        <w:autoSpaceDE w:val="0"/>
        <w:autoSpaceDN w:val="0"/>
        <w:spacing w:after="0" w:line="240" w:lineRule="auto"/>
        <w:ind w:left="567" w:right="106"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Враховуючи вищенаведене очікувана вартість предмета: ДК021:2015 09130000-9 Нафта і дистиляти (Дизельне паливо ДП-Євро 5)</w:t>
      </w:r>
      <w:r w:rsidRPr="00A102CD">
        <w:rPr>
          <w:rFonts w:ascii="Times New Roman" w:hAnsi="Times New Roman"/>
          <w:bCs/>
          <w:sz w:val="27"/>
          <w:szCs w:val="27"/>
        </w:rPr>
        <w:t xml:space="preserve">, </w:t>
      </w:r>
      <w:r w:rsidRPr="00A102CD">
        <w:rPr>
          <w:rFonts w:ascii="Times New Roman" w:hAnsi="Times New Roman"/>
          <w:sz w:val="27"/>
          <w:szCs w:val="27"/>
        </w:rPr>
        <w:t>становить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– 239 960,00 грн з ПДВ.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right="2661" w:firstLine="567"/>
        <w:rPr>
          <w:rFonts w:ascii="Times New Roman" w:hAnsi="Times New Roman"/>
          <w:b/>
          <w:sz w:val="27"/>
          <w:szCs w:val="27"/>
        </w:rPr>
      </w:pPr>
      <w:r w:rsidRPr="00A102CD">
        <w:rPr>
          <w:rFonts w:ascii="Times New Roman" w:hAnsi="Times New Roman"/>
          <w:b/>
          <w:sz w:val="27"/>
          <w:szCs w:val="27"/>
        </w:rPr>
        <w:t>Бензин А-95-Євро 5</w:t>
      </w:r>
      <w:r>
        <w:rPr>
          <w:rFonts w:ascii="Times New Roman" w:hAnsi="Times New Roman"/>
          <w:b/>
          <w:sz w:val="27"/>
          <w:szCs w:val="27"/>
        </w:rPr>
        <w:t xml:space="preserve"> Е5</w:t>
      </w:r>
      <w:r w:rsidRPr="00A102CD">
        <w:rPr>
          <w:rFonts w:ascii="Times New Roman" w:hAnsi="Times New Roman"/>
          <w:b/>
          <w:sz w:val="27"/>
          <w:szCs w:val="27"/>
        </w:rPr>
        <w:t>.</w:t>
      </w:r>
    </w:p>
    <w:p w:rsidR="00A102CD" w:rsidRPr="00A102CD" w:rsidRDefault="00A102CD" w:rsidP="00A102CD">
      <w:pPr>
        <w:widowControl w:val="0"/>
        <w:autoSpaceDE w:val="0"/>
        <w:autoSpaceDN w:val="0"/>
        <w:spacing w:before="78"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(Ц1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...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Цк</w:t>
      </w:r>
      <w:proofErr w:type="spellEnd"/>
      <w:r w:rsidRPr="00A102CD">
        <w:rPr>
          <w:rFonts w:ascii="Times New Roman" w:hAnsi="Times New Roman"/>
          <w:sz w:val="27"/>
          <w:szCs w:val="27"/>
        </w:rPr>
        <w:t>)/К, де: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</w:t>
      </w:r>
      <w:r w:rsidRPr="00A102CD">
        <w:rPr>
          <w:rFonts w:ascii="Times New Roman" w:hAnsi="Times New Roman"/>
          <w:sz w:val="27"/>
          <w:szCs w:val="27"/>
          <w:vertAlign w:val="subscript"/>
        </w:rPr>
        <w:t>од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-очікувана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ціна</w:t>
      </w:r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Ц</w:t>
      </w:r>
      <w:r w:rsidRPr="00A102CD">
        <w:rPr>
          <w:rFonts w:ascii="Times New Roman" w:hAnsi="Times New Roman"/>
          <w:sz w:val="27"/>
          <w:szCs w:val="27"/>
          <w:vertAlign w:val="subscript"/>
        </w:rPr>
        <w:t>1</w:t>
      </w:r>
      <w:r w:rsidRPr="00A102CD">
        <w:rPr>
          <w:rFonts w:ascii="Times New Roman" w:hAnsi="Times New Roman"/>
          <w:sz w:val="27"/>
          <w:szCs w:val="27"/>
        </w:rPr>
        <w:t>,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Ц</w:t>
      </w:r>
      <w:r w:rsidRPr="00A102CD">
        <w:rPr>
          <w:rFonts w:ascii="Times New Roman" w:hAnsi="Times New Roman"/>
          <w:sz w:val="27"/>
          <w:szCs w:val="27"/>
          <w:vertAlign w:val="subscript"/>
        </w:rPr>
        <w:t>к</w:t>
      </w:r>
      <w:proofErr w:type="spellEnd"/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 ціни,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отримані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відкритих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джерел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інформації,</w:t>
      </w:r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приведенi</w:t>
      </w:r>
      <w:proofErr w:type="spellEnd"/>
      <w:r w:rsidRPr="00A102CD">
        <w:rPr>
          <w:rFonts w:ascii="Times New Roman" w:hAnsi="Times New Roman"/>
          <w:spacing w:val="25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до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єдиних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умов;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hAnsi="Times New Roman"/>
          <w:spacing w:val="-67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К-кількість цін, отриманих з відкритих джерел інформації;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709" w:right="1836"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(58,99</w:t>
      </w:r>
      <w:r w:rsidRPr="00A102CD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61,99</w:t>
      </w:r>
      <w:r w:rsidRPr="00A102CD">
        <w:rPr>
          <w:rFonts w:ascii="Times New Roman" w:hAnsi="Times New Roman"/>
          <w:spacing w:val="-9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+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61,99)/3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60,99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(грн).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Визначення</w:t>
      </w:r>
      <w:r w:rsidRPr="00A102CD">
        <w:rPr>
          <w:rFonts w:ascii="Times New Roman" w:hAnsi="Times New Roman"/>
          <w:spacing w:val="19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очікуваної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вартості,</w:t>
      </w:r>
      <w:r w:rsidRPr="00A102CD">
        <w:rPr>
          <w:rFonts w:ascii="Times New Roman" w:hAnsi="Times New Roman"/>
          <w:spacing w:val="19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як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добуток</w:t>
      </w:r>
      <w:r w:rsidRPr="00A102CD">
        <w:rPr>
          <w:rFonts w:ascii="Times New Roman" w:hAnsi="Times New Roman"/>
          <w:spacing w:val="20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очікуваної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ціни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18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709" w:firstLine="567"/>
        <w:rPr>
          <w:rFonts w:ascii="Times New Roman" w:hAnsi="Times New Roman"/>
          <w:spacing w:val="-67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на кількість товару, що розраховується за такою формулою: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ОВмрц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 xml:space="preserve">= </w:t>
      </w: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z w:val="27"/>
          <w:szCs w:val="27"/>
        </w:rPr>
        <w:t>*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V, де:</w:t>
      </w:r>
    </w:p>
    <w:p w:rsidR="00A102CD" w:rsidRPr="00A102CD" w:rsidRDefault="00A102CD" w:rsidP="00A102CD">
      <w:pPr>
        <w:widowControl w:val="0"/>
        <w:tabs>
          <w:tab w:val="left" w:pos="3630"/>
          <w:tab w:val="left" w:pos="3946"/>
          <w:tab w:val="left" w:pos="5335"/>
          <w:tab w:val="left" w:pos="6598"/>
          <w:tab w:val="left" w:pos="8287"/>
          <w:tab w:val="left" w:pos="8745"/>
          <w:tab w:val="left" w:pos="9991"/>
        </w:tabs>
        <w:autoSpaceDE w:val="0"/>
        <w:autoSpaceDN w:val="0"/>
        <w:spacing w:after="0" w:line="240" w:lineRule="auto"/>
        <w:ind w:left="709"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ОВмр</w:t>
      </w:r>
      <w:proofErr w:type="spellEnd"/>
      <w:r w:rsidRPr="00A102CD">
        <w:rPr>
          <w:rFonts w:ascii="Times New Roman" w:hAnsi="Times New Roman"/>
          <w:sz w:val="27"/>
          <w:szCs w:val="27"/>
        </w:rPr>
        <w:t xml:space="preserve"> -очікувана вартість, розрахована за методом порівняння ринкових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proofErr w:type="spellStart"/>
      <w:r w:rsidRPr="00A102CD">
        <w:rPr>
          <w:rFonts w:ascii="Times New Roman" w:hAnsi="Times New Roman"/>
          <w:sz w:val="27"/>
          <w:szCs w:val="27"/>
        </w:rPr>
        <w:t>Цод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-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очікувана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ціна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за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одиницю</w:t>
      </w:r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товару;</w:t>
      </w:r>
    </w:p>
    <w:p w:rsidR="00A102CD" w:rsidRPr="00A102CD" w:rsidRDefault="00A102CD" w:rsidP="00A102CD">
      <w:pPr>
        <w:widowControl w:val="0"/>
        <w:autoSpaceDE w:val="0"/>
        <w:autoSpaceDN w:val="0"/>
        <w:spacing w:after="0" w:line="240" w:lineRule="auto"/>
        <w:ind w:left="567" w:right="2692" w:firstLine="578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V - кількість (обсяг) товару, що закуповується.</w:t>
      </w:r>
      <w:r w:rsidRPr="00A102CD">
        <w:rPr>
          <w:rFonts w:ascii="Times New Roman" w:hAnsi="Times New Roman"/>
          <w:spacing w:val="-67"/>
          <w:sz w:val="27"/>
          <w:szCs w:val="27"/>
        </w:rPr>
        <w:t xml:space="preserve"> </w:t>
      </w:r>
      <w:proofErr w:type="spellStart"/>
      <w:r w:rsidRPr="00A102CD">
        <w:rPr>
          <w:rFonts w:ascii="Times New Roman" w:hAnsi="Times New Roman"/>
          <w:sz w:val="27"/>
          <w:szCs w:val="27"/>
        </w:rPr>
        <w:t>ОВмрц</w:t>
      </w:r>
      <w:proofErr w:type="spellEnd"/>
      <w:r w:rsidRPr="00A102CD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= 60,99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>* 10 000 = 609 900,00 (грн).</w:t>
      </w:r>
    </w:p>
    <w:p w:rsidR="00A102CD" w:rsidRPr="00A102CD" w:rsidRDefault="00A102CD" w:rsidP="00A102CD">
      <w:pPr>
        <w:widowControl w:val="0"/>
        <w:tabs>
          <w:tab w:val="left" w:pos="4307"/>
          <w:tab w:val="left" w:pos="6252"/>
          <w:tab w:val="left" w:pos="7669"/>
          <w:tab w:val="left" w:pos="8892"/>
          <w:tab w:val="left" w:pos="10249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>Враховуючи вищенаведене очікувана вартість предмета закупівлі за кодом ДК 021:2015 09130000-9 Нафта і дистиляти (бензин автомобільний А-95-Євро 5)</w:t>
      </w:r>
      <w:r w:rsidRPr="00A102CD">
        <w:rPr>
          <w:rFonts w:ascii="Times New Roman" w:hAnsi="Times New Roman"/>
          <w:bCs/>
          <w:sz w:val="27"/>
          <w:szCs w:val="27"/>
        </w:rPr>
        <w:t xml:space="preserve">, </w:t>
      </w:r>
      <w:r w:rsidRPr="00A102CD">
        <w:rPr>
          <w:rFonts w:ascii="Times New Roman" w:hAnsi="Times New Roman"/>
          <w:sz w:val="27"/>
          <w:szCs w:val="27"/>
        </w:rPr>
        <w:t>становить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 xml:space="preserve">– </w:t>
      </w:r>
      <w:bookmarkStart w:id="3" w:name="_Hlk207181812"/>
      <w:r w:rsidRPr="00A102CD">
        <w:rPr>
          <w:rFonts w:ascii="Times New Roman" w:hAnsi="Times New Roman"/>
          <w:sz w:val="27"/>
          <w:szCs w:val="27"/>
        </w:rPr>
        <w:t xml:space="preserve">609 900,00 </w:t>
      </w:r>
      <w:bookmarkEnd w:id="3"/>
      <w:r w:rsidRPr="00A102CD">
        <w:rPr>
          <w:rFonts w:ascii="Times New Roman" w:hAnsi="Times New Roman"/>
          <w:sz w:val="27"/>
          <w:szCs w:val="27"/>
        </w:rPr>
        <w:t>грн з ПДВ.</w:t>
      </w:r>
    </w:p>
    <w:p w:rsidR="00A102CD" w:rsidRPr="00A102CD" w:rsidRDefault="00A102CD" w:rsidP="00A102CD">
      <w:pPr>
        <w:widowControl w:val="0"/>
        <w:tabs>
          <w:tab w:val="left" w:pos="4307"/>
          <w:tab w:val="left" w:pos="6252"/>
          <w:tab w:val="left" w:pos="7669"/>
          <w:tab w:val="left" w:pos="8892"/>
          <w:tab w:val="left" w:pos="10249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102CD">
        <w:rPr>
          <w:rFonts w:ascii="Times New Roman" w:hAnsi="Times New Roman"/>
          <w:sz w:val="27"/>
          <w:szCs w:val="27"/>
        </w:rPr>
        <w:t xml:space="preserve">Загальна очікувана вартість закупівлі за предметом: ДК021:2015: 09130000-9 Нафта і дистиляти (Бензин автомобільний А-95-Євро 5, дизельне паливо </w:t>
      </w:r>
      <w:r w:rsidRPr="00A102CD">
        <w:rPr>
          <w:rFonts w:ascii="Times New Roman" w:hAnsi="Times New Roman"/>
          <w:sz w:val="27"/>
          <w:szCs w:val="27"/>
        </w:rPr>
        <w:br/>
        <w:t xml:space="preserve">ДП-Євро 5), </w:t>
      </w:r>
      <w:r w:rsidRPr="00A102CD">
        <w:rPr>
          <w:rFonts w:ascii="Times New Roman" w:hAnsi="Times New Roman"/>
          <w:spacing w:val="-1"/>
          <w:sz w:val="27"/>
          <w:szCs w:val="27"/>
        </w:rPr>
        <w:t xml:space="preserve">становить </w:t>
      </w:r>
      <w:r w:rsidRPr="00A102CD">
        <w:rPr>
          <w:rFonts w:ascii="Times New Roman" w:hAnsi="Times New Roman"/>
          <w:sz w:val="27"/>
          <w:szCs w:val="27"/>
        </w:rPr>
        <w:t>– (239 960 + 609 900,00</w:t>
      </w:r>
      <w:r w:rsidRPr="00A102CD">
        <w:rPr>
          <w:rFonts w:ascii="Times New Roman" w:hAnsi="Times New Roman"/>
          <w:spacing w:val="-1"/>
          <w:sz w:val="27"/>
          <w:szCs w:val="27"/>
        </w:rPr>
        <w:t>) =</w:t>
      </w:r>
      <w:bookmarkStart w:id="4" w:name="_Hlk148012768"/>
      <w:r w:rsidRPr="00A102CD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A102CD">
        <w:rPr>
          <w:rFonts w:ascii="Times New Roman" w:hAnsi="Times New Roman"/>
          <w:sz w:val="27"/>
          <w:szCs w:val="27"/>
        </w:rPr>
        <w:t xml:space="preserve">849 860,00 </w:t>
      </w:r>
      <w:bookmarkEnd w:id="4"/>
      <w:r w:rsidRPr="00A102CD">
        <w:rPr>
          <w:rFonts w:ascii="Times New Roman" w:hAnsi="Times New Roman"/>
          <w:sz w:val="27"/>
          <w:szCs w:val="27"/>
        </w:rPr>
        <w:t>грн з ПДВ.</w:t>
      </w:r>
    </w:p>
    <w:p w:rsidR="004B3EDF" w:rsidRDefault="004B3EDF" w:rsidP="004B3EDF">
      <w:pPr>
        <w:ind w:left="-284"/>
        <w:rPr>
          <w:b/>
          <w:sz w:val="28"/>
          <w:szCs w:val="28"/>
        </w:rPr>
      </w:pPr>
    </w:p>
    <w:p w:rsidR="004B3EDF" w:rsidRDefault="004B3EDF" w:rsidP="003435BE">
      <w:pPr>
        <w:rPr>
          <w:b/>
          <w:sz w:val="28"/>
          <w:szCs w:val="28"/>
        </w:rPr>
      </w:pPr>
    </w:p>
    <w:p w:rsidR="004B3EDF" w:rsidRDefault="004B3EDF" w:rsidP="004B3EDF">
      <w:pPr>
        <w:ind w:left="-284"/>
        <w:rPr>
          <w:b/>
          <w:sz w:val="28"/>
          <w:szCs w:val="28"/>
        </w:rPr>
      </w:pPr>
    </w:p>
    <w:sectPr w:rsidR="004B3EDF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43D5"/>
    <w:multiLevelType w:val="hybridMultilevel"/>
    <w:tmpl w:val="6254CE6E"/>
    <w:lvl w:ilvl="0" w:tplc="08B0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8F2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5866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87132"/>
    <w:rsid w:val="008A1309"/>
    <w:rsid w:val="008D7B9F"/>
    <w:rsid w:val="008E1405"/>
    <w:rsid w:val="008E39BA"/>
    <w:rsid w:val="008E5C84"/>
    <w:rsid w:val="008E6B23"/>
    <w:rsid w:val="008F5FEA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E0EE4"/>
    <w:rsid w:val="009E10DD"/>
    <w:rsid w:val="009E52B4"/>
    <w:rsid w:val="009E6DF9"/>
    <w:rsid w:val="009F4BD5"/>
    <w:rsid w:val="009F663F"/>
    <w:rsid w:val="00A102CD"/>
    <w:rsid w:val="00A14302"/>
    <w:rsid w:val="00A23692"/>
    <w:rsid w:val="00A24454"/>
    <w:rsid w:val="00A819F0"/>
    <w:rsid w:val="00A91E7F"/>
    <w:rsid w:val="00A928FD"/>
    <w:rsid w:val="00A932A3"/>
    <w:rsid w:val="00AA19D0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879E2"/>
    <w:rsid w:val="00D91AB2"/>
    <w:rsid w:val="00DA32AE"/>
    <w:rsid w:val="00DA42A0"/>
    <w:rsid w:val="00DA430A"/>
    <w:rsid w:val="00DA7E57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7FAD"/>
    <w:rsid w:val="00E723ED"/>
    <w:rsid w:val="00E86BB6"/>
    <w:rsid w:val="00E90F21"/>
    <w:rsid w:val="00E93343"/>
    <w:rsid w:val="00E9451A"/>
    <w:rsid w:val="00EA7531"/>
    <w:rsid w:val="00EB0772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EE7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  <w:style w:type="paragraph" w:styleId="a7">
    <w:name w:val="No Spacing"/>
    <w:uiPriority w:val="1"/>
    <w:qFormat/>
    <w:rsid w:val="00A102C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ivli.pro/gov/plans/ua-p-2025-11-17-0208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4C99-2623-4B0C-BC5F-8B7CB0A8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2871</Words>
  <Characters>1638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436</cp:revision>
  <cp:lastPrinted>2021-12-02T07:39:00Z</cp:lastPrinted>
  <dcterms:created xsi:type="dcterms:W3CDTF">2021-03-02T08:04:00Z</dcterms:created>
  <dcterms:modified xsi:type="dcterms:W3CDTF">2025-11-21T08:01:00Z</dcterms:modified>
</cp:coreProperties>
</file>