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BD" w:rsidRPr="003B723B" w:rsidRDefault="000A20BD" w:rsidP="00466879">
      <w:pPr>
        <w:pStyle w:val="a3"/>
        <w:widowControl w:val="0"/>
        <w:spacing w:line="235" w:lineRule="auto"/>
        <w:rPr>
          <w:b/>
          <w:szCs w:val="28"/>
        </w:rPr>
      </w:pPr>
      <w:r w:rsidRPr="003B723B">
        <w:rPr>
          <w:b/>
          <w:szCs w:val="28"/>
        </w:rPr>
        <w:t>ПОЯСНЮВАЛЬНА ЗАПИСКА</w:t>
      </w:r>
    </w:p>
    <w:p w:rsidR="000A20BD" w:rsidRPr="003B723B" w:rsidRDefault="00B53516" w:rsidP="00466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6"/>
          <w:szCs w:val="28"/>
        </w:rPr>
      </w:pPr>
      <w:r w:rsidRPr="003B723B">
        <w:rPr>
          <w:b/>
          <w:szCs w:val="28"/>
        </w:rPr>
        <w:t xml:space="preserve">до проекту </w:t>
      </w:r>
      <w:r w:rsidR="009B44AC" w:rsidRPr="003B723B">
        <w:rPr>
          <w:b/>
          <w:szCs w:val="28"/>
        </w:rPr>
        <w:t>постанови</w:t>
      </w:r>
      <w:r w:rsidRPr="003B723B">
        <w:rPr>
          <w:b/>
          <w:szCs w:val="28"/>
        </w:rPr>
        <w:t xml:space="preserve"> Кабінету Міністрів України „Про </w:t>
      </w:r>
      <w:r w:rsidR="009B44AC" w:rsidRPr="003B723B">
        <w:rPr>
          <w:b/>
          <w:szCs w:val="28"/>
        </w:rPr>
        <w:t>затвердж</w:t>
      </w:r>
      <w:r w:rsidRPr="003B723B">
        <w:rPr>
          <w:b/>
          <w:szCs w:val="28"/>
        </w:rPr>
        <w:t>енн</w:t>
      </w:r>
      <w:r w:rsidR="00F029A5" w:rsidRPr="003B723B">
        <w:rPr>
          <w:b/>
          <w:szCs w:val="28"/>
        </w:rPr>
        <w:t xml:space="preserve">я Державної цільової програми </w:t>
      </w:r>
      <w:r w:rsidRPr="003B723B">
        <w:rPr>
          <w:b/>
          <w:szCs w:val="28"/>
        </w:rPr>
        <w:t xml:space="preserve">фізичної, медичної, психологічної реабілітації </w:t>
      </w:r>
      <w:r w:rsidR="00F029A5" w:rsidRPr="003B723B">
        <w:rPr>
          <w:b/>
          <w:szCs w:val="28"/>
        </w:rPr>
        <w:t>та соціальної і</w:t>
      </w:r>
      <w:r w:rsidRPr="003B723B">
        <w:rPr>
          <w:b/>
          <w:szCs w:val="28"/>
        </w:rPr>
        <w:t xml:space="preserve"> професійної адаптації учасників </w:t>
      </w:r>
      <w:r w:rsidR="001F42E0" w:rsidRPr="001F42E0">
        <w:rPr>
          <w:b/>
          <w:szCs w:val="28"/>
          <w:lang w:val="ru-RU"/>
        </w:rPr>
        <w:t>антитерористичної операції та осіб, які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1F42E0">
        <w:rPr>
          <w:b/>
          <w:szCs w:val="28"/>
          <w:lang w:val="ru-RU"/>
        </w:rPr>
        <w:t xml:space="preserve"> </w:t>
      </w:r>
      <w:r w:rsidR="00C1683A" w:rsidRPr="003B723B">
        <w:rPr>
          <w:rFonts w:eastAsia="Calibri"/>
          <w:b/>
          <w:szCs w:val="28"/>
          <w:lang w:eastAsia="en-US"/>
        </w:rPr>
        <w:t>на період до 2022 року</w:t>
      </w:r>
      <w:r w:rsidRPr="003B723B">
        <w:rPr>
          <w:b/>
          <w:szCs w:val="28"/>
        </w:rPr>
        <w:t>”</w:t>
      </w:r>
    </w:p>
    <w:p w:rsidR="000A20BD" w:rsidRPr="003B723B" w:rsidRDefault="000A20BD" w:rsidP="000A20BD">
      <w:pPr>
        <w:pStyle w:val="a3"/>
        <w:widowControl w:val="0"/>
        <w:spacing w:line="235" w:lineRule="auto"/>
        <w:rPr>
          <w:b/>
          <w:szCs w:val="28"/>
        </w:rPr>
      </w:pPr>
    </w:p>
    <w:p w:rsidR="006F4605" w:rsidRDefault="006F4605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both"/>
        <w:rPr>
          <w:b/>
          <w:szCs w:val="28"/>
        </w:rPr>
      </w:pPr>
      <w:bookmarkStart w:id="0" w:name="12"/>
      <w:bookmarkEnd w:id="0"/>
      <w:r>
        <w:rPr>
          <w:b/>
          <w:szCs w:val="28"/>
        </w:rPr>
        <w:t>Підстава розроблення проекту акта</w:t>
      </w:r>
    </w:p>
    <w:p w:rsidR="006F4605" w:rsidRDefault="006F4605" w:rsidP="006F4605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3B723B">
        <w:rPr>
          <w:szCs w:val="28"/>
        </w:rPr>
        <w:t>Проект постанови Кабінету Міністрів</w:t>
      </w:r>
      <w:r w:rsidRPr="003B723B">
        <w:rPr>
          <w:bCs/>
          <w:color w:val="000000"/>
          <w:szCs w:val="28"/>
          <w:shd w:val="clear" w:color="auto" w:fill="FFFFFF"/>
        </w:rPr>
        <w:t xml:space="preserve"> </w:t>
      </w:r>
      <w:r w:rsidR="00117043">
        <w:rPr>
          <w:bCs/>
          <w:color w:val="000000"/>
          <w:szCs w:val="28"/>
          <w:shd w:val="clear" w:color="auto" w:fill="FFFFFF"/>
        </w:rPr>
        <w:t xml:space="preserve">України </w:t>
      </w:r>
      <w:r w:rsidRPr="003B723B">
        <w:rPr>
          <w:bCs/>
          <w:color w:val="000000"/>
          <w:szCs w:val="28"/>
          <w:shd w:val="clear" w:color="auto" w:fill="FFFFFF"/>
        </w:rPr>
        <w:t>„</w:t>
      </w:r>
      <w:r w:rsidRPr="003B723B">
        <w:rPr>
          <w:szCs w:val="28"/>
        </w:rPr>
        <w:t xml:space="preserve">Про затвердження Державної цільової програми фізичної, медичної, психологічної реабілітації та соціальної і професійної реадаптації учасників </w:t>
      </w:r>
      <w:r w:rsidRPr="001F42E0">
        <w:rPr>
          <w:rFonts w:eastAsia="Calibri"/>
          <w:szCs w:val="28"/>
          <w:lang w:val="ru-RU" w:eastAsia="en-US"/>
        </w:rPr>
        <w:t>антитерористичної операції</w:t>
      </w:r>
      <w:r w:rsidRPr="001F42E0">
        <w:rPr>
          <w:rFonts w:eastAsia="Calibri"/>
          <w:spacing w:val="6"/>
          <w:szCs w:val="28"/>
          <w:lang w:val="ru-RU" w:eastAsia="en-US"/>
        </w:rPr>
        <w:t xml:space="preserve"> </w:t>
      </w:r>
      <w:r w:rsidRPr="001F42E0">
        <w:rPr>
          <w:rFonts w:eastAsia="Calibri"/>
          <w:szCs w:val="28"/>
          <w:lang w:val="ru-RU" w:eastAsia="en-US"/>
        </w:rPr>
        <w:t>та осіб, які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3B723B">
        <w:rPr>
          <w:szCs w:val="28"/>
        </w:rPr>
        <w:t xml:space="preserve"> на період до 2022 року” розроблено на виконання пункту 2 розпорядження Кабінету Міністрів України </w:t>
      </w:r>
      <w:r w:rsidRPr="003B723B">
        <w:rPr>
          <w:bCs/>
          <w:color w:val="000000"/>
          <w:szCs w:val="28"/>
          <w:shd w:val="clear" w:color="auto" w:fill="FFFFFF"/>
        </w:rPr>
        <w:t>від 12 липня 2017 р. № 475-р</w:t>
      </w:r>
      <w:r w:rsidRPr="003B723B">
        <w:rPr>
          <w:szCs w:val="28"/>
        </w:rPr>
        <w:t xml:space="preserve"> „Про схвалення Концепції Державної цільової програми з фізичної, медичної, психологічної реабілітації і соціальної та професійної реадаптації учасників </w:t>
      </w:r>
      <w:r w:rsidRPr="001F42E0">
        <w:rPr>
          <w:rFonts w:eastAsia="Calibri"/>
          <w:szCs w:val="28"/>
          <w:lang w:val="ru-RU" w:eastAsia="en-US"/>
        </w:rPr>
        <w:t>антитерористичної операції</w:t>
      </w:r>
      <w:r w:rsidRPr="001F42E0">
        <w:rPr>
          <w:rFonts w:eastAsia="Calibri"/>
          <w:spacing w:val="6"/>
          <w:szCs w:val="28"/>
          <w:lang w:val="ru-RU" w:eastAsia="en-US"/>
        </w:rPr>
        <w:t xml:space="preserve"> </w:t>
      </w:r>
      <w:r w:rsidRPr="003B723B">
        <w:rPr>
          <w:szCs w:val="28"/>
        </w:rPr>
        <w:t>на період до 2022 року”</w:t>
      </w:r>
      <w:r w:rsidRPr="003B723B">
        <w:rPr>
          <w:bCs/>
          <w:color w:val="000000"/>
          <w:szCs w:val="28"/>
          <w:shd w:val="clear" w:color="auto" w:fill="FFFFFF"/>
        </w:rPr>
        <w:t>.</w:t>
      </w:r>
    </w:p>
    <w:p w:rsidR="00C655A8" w:rsidRPr="003B723B" w:rsidRDefault="00C655A8" w:rsidP="006F4605">
      <w:pPr>
        <w:ind w:firstLine="709"/>
        <w:jc w:val="both"/>
        <w:rPr>
          <w:szCs w:val="28"/>
          <w:shd w:val="clear" w:color="auto" w:fill="FFFFFF"/>
          <w:lang w:eastAsia="ar-SA"/>
        </w:rPr>
      </w:pPr>
    </w:p>
    <w:p w:rsidR="000A20BD" w:rsidRPr="003B723B" w:rsidRDefault="000A20BD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both"/>
        <w:rPr>
          <w:b/>
          <w:szCs w:val="28"/>
        </w:rPr>
      </w:pPr>
      <w:r w:rsidRPr="003B723B">
        <w:rPr>
          <w:b/>
          <w:szCs w:val="28"/>
        </w:rPr>
        <w:t>Обґрунтування необхідності прийняття акта</w:t>
      </w:r>
    </w:p>
    <w:p w:rsidR="006F4605" w:rsidRPr="006F4605" w:rsidRDefault="006F4605" w:rsidP="006F4605">
      <w:pPr>
        <w:pStyle w:val="a4"/>
        <w:spacing w:line="235" w:lineRule="auto"/>
        <w:ind w:firstLine="709"/>
        <w:rPr>
          <w:szCs w:val="28"/>
        </w:rPr>
      </w:pPr>
      <w:r w:rsidRPr="006F4605">
        <w:rPr>
          <w:szCs w:val="28"/>
        </w:rPr>
        <w:t xml:space="preserve">У зв’язку з проведенням антитерористичної операції </w:t>
      </w:r>
      <w:r w:rsidR="0021107E">
        <w:rPr>
          <w:szCs w:val="28"/>
        </w:rPr>
        <w:t xml:space="preserve">та операції об’єднаних сил </w:t>
      </w:r>
      <w:r w:rsidRPr="006F4605">
        <w:rPr>
          <w:szCs w:val="28"/>
        </w:rPr>
        <w:t xml:space="preserve">в Україні збільшується кількість осіб, які брали безпосередню участь </w:t>
      </w:r>
      <w:r w:rsidR="0021107E" w:rsidRPr="0021107E">
        <w:rPr>
          <w:szCs w:val="28"/>
          <w:lang w:val="ru-RU"/>
        </w:rPr>
        <w:t>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6F4605">
        <w:rPr>
          <w:szCs w:val="28"/>
        </w:rPr>
        <w:t>, яким надано відповідний статус згідно із Законом України “Про статус ветеранів війни, гарантії їх соціального захисту”.</w:t>
      </w:r>
    </w:p>
    <w:p w:rsidR="000A20BD" w:rsidRDefault="006F4605" w:rsidP="006F4605">
      <w:pPr>
        <w:pStyle w:val="a4"/>
        <w:widowControl w:val="0"/>
        <w:spacing w:line="235" w:lineRule="auto"/>
        <w:ind w:firstLine="709"/>
        <w:rPr>
          <w:szCs w:val="28"/>
        </w:rPr>
      </w:pPr>
      <w:r w:rsidRPr="006F4605">
        <w:rPr>
          <w:szCs w:val="28"/>
        </w:rPr>
        <w:t xml:space="preserve">Крім фізичних травм, учасники антитерористичної операції </w:t>
      </w:r>
      <w:r w:rsidR="0021107E" w:rsidRPr="0021107E">
        <w:rPr>
          <w:szCs w:val="28"/>
          <w:lang w:val="ru-RU"/>
        </w:rPr>
        <w:t>та ос</w:t>
      </w:r>
      <w:r w:rsidR="0021107E">
        <w:rPr>
          <w:szCs w:val="28"/>
          <w:lang w:val="ru-RU"/>
        </w:rPr>
        <w:t>оби</w:t>
      </w:r>
      <w:r w:rsidR="0021107E" w:rsidRPr="0021107E">
        <w:rPr>
          <w:szCs w:val="28"/>
          <w:lang w:val="ru-RU"/>
        </w:rPr>
        <w:t xml:space="preserve">, які залучалися та брали безпосередню участь у забезпеченні здійснення заходів </w:t>
      </w:r>
      <w:r w:rsidR="0021107E" w:rsidRPr="0021107E">
        <w:rPr>
          <w:szCs w:val="28"/>
          <w:lang w:val="ru-RU"/>
        </w:rPr>
        <w:br/>
        <w:t>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="0021107E">
        <w:rPr>
          <w:szCs w:val="28"/>
          <w:lang w:val="ru-RU"/>
        </w:rPr>
        <w:t xml:space="preserve">, </w:t>
      </w:r>
      <w:r w:rsidRPr="006F4605">
        <w:rPr>
          <w:szCs w:val="28"/>
        </w:rPr>
        <w:t xml:space="preserve">зазнають психологічного травмування, що може призводити до погіршення їх психоемоційного стану, виникнення психосоматичних захворювань і соціальної дезадаптації. У таких осіб гострою є потреба в послугах фізичної, медичної та психологічної реабілітації (далі - реабілітація), а також соціальної та професійної реадаптації (далі - реадаптація), без отримання яких неможливе </w:t>
      </w:r>
      <w:r w:rsidR="0021107E">
        <w:rPr>
          <w:szCs w:val="28"/>
        </w:rPr>
        <w:t xml:space="preserve">їх </w:t>
      </w:r>
      <w:r w:rsidRPr="006F4605">
        <w:rPr>
          <w:szCs w:val="28"/>
        </w:rPr>
        <w:t>повноцінне повернення до цивільного життя.</w:t>
      </w:r>
    </w:p>
    <w:p w:rsidR="00C655A8" w:rsidRPr="003B723B" w:rsidRDefault="00C655A8" w:rsidP="006F4605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0A20BD" w:rsidRPr="003B723B" w:rsidRDefault="00C655A8" w:rsidP="0048214F">
      <w:pPr>
        <w:pStyle w:val="a3"/>
        <w:widowControl w:val="0"/>
        <w:numPr>
          <w:ilvl w:val="0"/>
          <w:numId w:val="1"/>
        </w:numPr>
        <w:tabs>
          <w:tab w:val="clear" w:pos="357"/>
        </w:tabs>
        <w:spacing w:after="120" w:line="235" w:lineRule="auto"/>
        <w:ind w:left="0" w:firstLine="709"/>
        <w:jc w:val="left"/>
        <w:rPr>
          <w:b/>
          <w:bCs/>
          <w:szCs w:val="28"/>
        </w:rPr>
      </w:pPr>
      <w:r>
        <w:rPr>
          <w:b/>
          <w:szCs w:val="28"/>
        </w:rPr>
        <w:t>Суть проекту акта</w:t>
      </w:r>
    </w:p>
    <w:p w:rsidR="00E47886" w:rsidRPr="003B723B" w:rsidRDefault="00117043" w:rsidP="00E47886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6FC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="005E6FC5">
        <w:rPr>
          <w:rFonts w:ascii="Times New Roman" w:hAnsi="Times New Roman"/>
          <w:sz w:val="28"/>
          <w:szCs w:val="28"/>
        </w:rPr>
        <w:t xml:space="preserve"> акта</w:t>
      </w:r>
      <w:r w:rsidR="000A20BD" w:rsidRPr="003B7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передбачається затвердження</w:t>
      </w:r>
      <w:r w:rsidR="00D42816" w:rsidRPr="003B723B">
        <w:rPr>
          <w:rFonts w:ascii="Times New Roman" w:hAnsi="Times New Roman"/>
          <w:sz w:val="28"/>
          <w:szCs w:val="28"/>
        </w:rPr>
        <w:t xml:space="preserve"> </w:t>
      </w:r>
      <w:r w:rsidRPr="00117043">
        <w:rPr>
          <w:rFonts w:ascii="Times New Roman" w:hAnsi="Times New Roman"/>
          <w:sz w:val="28"/>
          <w:szCs w:val="28"/>
        </w:rPr>
        <w:t xml:space="preserve">Державної цільової програми фізичної, медичної, психологічної реабілітації та соціальної і професійної реадаптації учасників </w:t>
      </w:r>
      <w:r w:rsidRPr="00117043">
        <w:rPr>
          <w:rFonts w:ascii="Times New Roman" w:hAnsi="Times New Roman"/>
          <w:sz w:val="28"/>
          <w:szCs w:val="28"/>
          <w:lang w:val="ru-RU"/>
        </w:rPr>
        <w:t xml:space="preserve">антитерористичної операції та осіб, які </w:t>
      </w:r>
      <w:r w:rsidRPr="00117043">
        <w:rPr>
          <w:rFonts w:ascii="Times New Roman" w:hAnsi="Times New Roman"/>
          <w:sz w:val="28"/>
          <w:szCs w:val="28"/>
          <w:lang w:val="ru-RU"/>
        </w:rPr>
        <w:lastRenderedPageBreak/>
        <w:t>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</w:r>
      <w:r w:rsidRPr="00117043">
        <w:rPr>
          <w:rFonts w:ascii="Times New Roman" w:hAnsi="Times New Roman"/>
          <w:sz w:val="28"/>
          <w:szCs w:val="28"/>
        </w:rPr>
        <w:t xml:space="preserve"> на період до 2022 року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E47886" w:rsidRPr="003B723B">
        <w:rPr>
          <w:rFonts w:ascii="Times New Roman" w:hAnsi="Times New Roman"/>
          <w:sz w:val="28"/>
          <w:szCs w:val="28"/>
        </w:rPr>
        <w:t xml:space="preserve">забезпечення реалізації заходів з </w:t>
      </w:r>
      <w:r>
        <w:rPr>
          <w:rFonts w:ascii="Times New Roman" w:hAnsi="Times New Roman"/>
          <w:sz w:val="28"/>
          <w:szCs w:val="28"/>
        </w:rPr>
        <w:t xml:space="preserve">їх </w:t>
      </w:r>
      <w:r w:rsidR="00E47886" w:rsidRPr="003B723B">
        <w:rPr>
          <w:rFonts w:ascii="Times New Roman" w:hAnsi="Times New Roman"/>
          <w:sz w:val="28"/>
          <w:szCs w:val="28"/>
        </w:rPr>
        <w:t>реабілітації та реадаптації.</w:t>
      </w:r>
    </w:p>
    <w:p w:rsidR="00E47886" w:rsidRPr="003B723B" w:rsidRDefault="00E47886" w:rsidP="00E47886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A20BD" w:rsidRPr="003B723B" w:rsidRDefault="000A20BD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 w:rsidRPr="003B723B">
        <w:rPr>
          <w:b/>
          <w:szCs w:val="28"/>
        </w:rPr>
        <w:t>Правові аспекти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Нормативно-правовими актами у даній сфері правового регулювання є: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закони України: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„Про соціальний і правовий захист військов</w:t>
      </w:r>
      <w:r w:rsidR="00CB2AF2" w:rsidRPr="003B723B">
        <w:rPr>
          <w:szCs w:val="28"/>
        </w:rPr>
        <w:t>ослужбовців та членів їх сімей”;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 xml:space="preserve">„Про державні гарантії соціального захисту військовослужбовців, які звільняються із служби у зв’язку з реформуванням Збройних Сил </w:t>
      </w:r>
      <w:r w:rsidR="00CB2AF2" w:rsidRPr="003B723B">
        <w:rPr>
          <w:szCs w:val="28"/>
        </w:rPr>
        <w:t>України, та членів їхніх сімей”;</w:t>
      </w:r>
    </w:p>
    <w:p w:rsidR="001F33B0" w:rsidRPr="003B723B" w:rsidRDefault="001F33B0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bCs/>
          <w:color w:val="000000"/>
          <w:szCs w:val="28"/>
          <w:shd w:val="clear" w:color="auto" w:fill="FFFFFF"/>
        </w:rPr>
        <w:t>,,Про статус ветеранів війни, гарантії їх соціального захисту</w:t>
      </w:r>
      <w:r w:rsidRPr="003B723B">
        <w:rPr>
          <w:bCs/>
          <w:color w:val="000000"/>
          <w:szCs w:val="28"/>
          <w:shd w:val="clear" w:color="auto" w:fill="FFFFFF"/>
          <w:lang w:val="en-US"/>
        </w:rPr>
        <w:t>”</w:t>
      </w:r>
      <w:r w:rsidRPr="003B723B">
        <w:rPr>
          <w:bCs/>
          <w:color w:val="000000"/>
          <w:szCs w:val="28"/>
          <w:shd w:val="clear" w:color="auto" w:fill="FFFFFF"/>
        </w:rPr>
        <w:t>;</w:t>
      </w:r>
    </w:p>
    <w:p w:rsidR="00CB2AF2" w:rsidRPr="003B723B" w:rsidRDefault="00CB2AF2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„Основи законодавства про охорону здоров</w:t>
      </w:r>
      <w:r w:rsidRPr="003B723B">
        <w:rPr>
          <w:szCs w:val="28"/>
          <w:lang w:val="ru-RU"/>
        </w:rPr>
        <w:t>’</w:t>
      </w:r>
      <w:r w:rsidRPr="003B723B">
        <w:rPr>
          <w:szCs w:val="28"/>
        </w:rPr>
        <w:t>я”;</w:t>
      </w:r>
    </w:p>
    <w:p w:rsidR="00CB2AF2" w:rsidRPr="003B723B" w:rsidRDefault="00CB2AF2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„Про соціальні послуги”;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„Про державні цільові програми”;</w:t>
      </w:r>
    </w:p>
    <w:p w:rsidR="0009567C" w:rsidRPr="003B723B" w:rsidRDefault="0009567C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„Про місцеве самоврядування в Україні”;</w:t>
      </w:r>
    </w:p>
    <w:p w:rsidR="0009567C" w:rsidRPr="003B723B" w:rsidRDefault="0009567C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„Про соціальну роботу з сім’ями, дітьми та молоддю”;</w:t>
      </w:r>
    </w:p>
    <w:p w:rsidR="00693237" w:rsidRPr="003B723B" w:rsidRDefault="00693237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указ Президента України від 18.03.2015 року № 150 ,,Про додаткові заходи щодо соціального захисту учасників антитерористичної операції”;</w:t>
      </w:r>
    </w:p>
    <w:p w:rsidR="00693237" w:rsidRPr="003B723B" w:rsidRDefault="00693237" w:rsidP="00693237">
      <w:pPr>
        <w:pStyle w:val="a4"/>
        <w:spacing w:line="235" w:lineRule="auto"/>
        <w:ind w:firstLine="709"/>
        <w:rPr>
          <w:szCs w:val="28"/>
        </w:rPr>
      </w:pPr>
      <w:r w:rsidRPr="003B723B">
        <w:rPr>
          <w:szCs w:val="28"/>
        </w:rPr>
        <w:t>розпорядження Кабінету Міністрів України від 31.03.2015 № 359-р ,,Про затвердження плану заходів щодо медичної, психологічної, професійної реабілітації та соціальної адаптації учасників антитерористичної операції”;</w:t>
      </w:r>
    </w:p>
    <w:p w:rsidR="000A20BD" w:rsidRPr="003B723B" w:rsidRDefault="00DB1D7E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 xml:space="preserve">постанова Кабінету Міністрів України від 31.01.2007 № 106 </w:t>
      </w:r>
      <w:r w:rsidR="000A20BD" w:rsidRPr="003B723B">
        <w:rPr>
          <w:szCs w:val="28"/>
        </w:rPr>
        <w:t>„</w:t>
      </w:r>
      <w:r w:rsidR="00EC2669" w:rsidRPr="003B723B">
        <w:rPr>
          <w:szCs w:val="28"/>
        </w:rPr>
        <w:t>Про затвердження Поряд</w:t>
      </w:r>
      <w:r w:rsidR="000A20BD" w:rsidRPr="003B723B">
        <w:rPr>
          <w:szCs w:val="28"/>
        </w:rPr>
        <w:t>к</w:t>
      </w:r>
      <w:r w:rsidR="00EC2669" w:rsidRPr="003B723B">
        <w:rPr>
          <w:szCs w:val="28"/>
        </w:rPr>
        <w:t>у</w:t>
      </w:r>
      <w:r w:rsidR="000A20BD" w:rsidRPr="003B723B">
        <w:rPr>
          <w:szCs w:val="28"/>
        </w:rPr>
        <w:t xml:space="preserve"> розроблення та виконання державних цільових п</w:t>
      </w:r>
      <w:r w:rsidRPr="003B723B">
        <w:rPr>
          <w:szCs w:val="28"/>
        </w:rPr>
        <w:t>рограм”.</w:t>
      </w:r>
    </w:p>
    <w:p w:rsidR="00693237" w:rsidRPr="003B723B" w:rsidRDefault="00693237" w:rsidP="0048214F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0A20BD" w:rsidRPr="003B723B" w:rsidRDefault="000A20BD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 w:rsidRPr="003B723B">
        <w:rPr>
          <w:b/>
          <w:szCs w:val="28"/>
        </w:rPr>
        <w:t>Фінансово-економічне обґрунтування</w:t>
      </w:r>
    </w:p>
    <w:p w:rsidR="00B373D9" w:rsidRPr="003B723B" w:rsidRDefault="00117043" w:rsidP="0048214F">
      <w:pPr>
        <w:ind w:firstLine="709"/>
        <w:jc w:val="both"/>
        <w:rPr>
          <w:szCs w:val="28"/>
        </w:rPr>
      </w:pPr>
      <w:r>
        <w:rPr>
          <w:szCs w:val="28"/>
        </w:rPr>
        <w:t>Фінансування програми передбачається здійснювати за рахунок коштів державного, місцевого бюджетів та інших джерел</w:t>
      </w:r>
      <w:r w:rsidR="00B373D9" w:rsidRPr="003B723B">
        <w:rPr>
          <w:szCs w:val="28"/>
        </w:rPr>
        <w:t>.</w:t>
      </w:r>
      <w:r w:rsidR="00572D9C">
        <w:rPr>
          <w:szCs w:val="28"/>
        </w:rPr>
        <w:t xml:space="preserve"> Обсяг бюджетних коштів для виконання завдань та заходів Програми визначається у відповідних бюджетних програмах головних розпорядників бюджетних коштів, відповідальних за виконання відповідальних за виконання відповідних завдань і заходів Програми, під час складання проекту Державного бюджету України</w:t>
      </w:r>
      <w:r w:rsidR="001231A8">
        <w:rPr>
          <w:szCs w:val="28"/>
        </w:rPr>
        <w:t xml:space="preserve"> на відповідний рік, виходячи з можливостей державного бюджету.</w:t>
      </w:r>
    </w:p>
    <w:p w:rsidR="00C4711B" w:rsidRDefault="00C4711B" w:rsidP="0048214F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C655A8" w:rsidRDefault="00C655A8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>Прогноз впливу</w:t>
      </w:r>
    </w:p>
    <w:p w:rsidR="00D30D6B" w:rsidRDefault="00D30D6B" w:rsidP="005A5D87">
      <w:pPr>
        <w:pStyle w:val="a3"/>
        <w:widowControl w:val="0"/>
        <w:spacing w:after="120" w:line="235" w:lineRule="auto"/>
        <w:ind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 xml:space="preserve">Впровадження проекту акта сприятиме </w:t>
      </w:r>
      <w:r w:rsidRPr="00D30D6B">
        <w:rPr>
          <w:szCs w:val="28"/>
        </w:rPr>
        <w:t>покращенн</w:t>
      </w:r>
      <w:r w:rsidR="005A5D87">
        <w:rPr>
          <w:szCs w:val="28"/>
        </w:rPr>
        <w:t xml:space="preserve">ю </w:t>
      </w:r>
      <w:r w:rsidRPr="00D30D6B">
        <w:rPr>
          <w:szCs w:val="28"/>
        </w:rPr>
        <w:t xml:space="preserve">стану здоров’я </w:t>
      </w:r>
      <w:r w:rsidR="00221E56" w:rsidRPr="00221E56">
        <w:rPr>
          <w:szCs w:val="28"/>
        </w:rPr>
        <w:t xml:space="preserve">таких категорій громадян, як учасники </w:t>
      </w:r>
      <w:r w:rsidR="00221E56" w:rsidRPr="00221E56">
        <w:rPr>
          <w:szCs w:val="28"/>
          <w:lang w:val="ru-RU"/>
        </w:rPr>
        <w:t>антитерористичної операції та особи, які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а також члени їхніх сімей</w:t>
      </w:r>
      <w:r w:rsidR="00221E56">
        <w:rPr>
          <w:szCs w:val="28"/>
          <w:lang w:val="ru-RU"/>
        </w:rPr>
        <w:t xml:space="preserve"> </w:t>
      </w:r>
      <w:r w:rsidR="005A5D87">
        <w:rPr>
          <w:szCs w:val="28"/>
        </w:rPr>
        <w:t>та зниженню соціальної напруги у суспільстві.</w:t>
      </w:r>
    </w:p>
    <w:p w:rsidR="00C655A8" w:rsidRDefault="00C655A8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 w:rsidRPr="00C655A8">
        <w:rPr>
          <w:b/>
          <w:szCs w:val="28"/>
        </w:rPr>
        <w:lastRenderedPageBreak/>
        <w:t>Позиція заінтересованих</w:t>
      </w:r>
      <w:r>
        <w:rPr>
          <w:b/>
          <w:szCs w:val="28"/>
        </w:rPr>
        <w:t xml:space="preserve"> сторін</w:t>
      </w:r>
    </w:p>
    <w:p w:rsidR="005A5D87" w:rsidRPr="003B723B" w:rsidRDefault="005A5D87" w:rsidP="005A5D87">
      <w:pPr>
        <w:ind w:firstLine="709"/>
        <w:jc w:val="both"/>
        <w:rPr>
          <w:szCs w:val="28"/>
          <w:lang w:eastAsia="uk-UA"/>
        </w:rPr>
      </w:pPr>
      <w:r w:rsidRPr="003B723B">
        <w:rPr>
          <w:szCs w:val="28"/>
          <w:lang w:eastAsia="uk-UA"/>
        </w:rPr>
        <w:t xml:space="preserve">Проект акта </w:t>
      </w:r>
      <w:r w:rsidR="00221E56">
        <w:rPr>
          <w:szCs w:val="28"/>
          <w:lang w:eastAsia="uk-UA"/>
        </w:rPr>
        <w:t xml:space="preserve">стосується інтересів та </w:t>
      </w:r>
      <w:r w:rsidRPr="003B723B">
        <w:rPr>
          <w:szCs w:val="28"/>
          <w:lang w:eastAsia="uk-UA"/>
        </w:rPr>
        <w:t>потребує погодження із Спільним представницьким органом репрезентативних всеукраїнських об’єднань профспілок на національному рівні та Спільним представницьким органом сторони робот</w:t>
      </w:r>
      <w:r>
        <w:rPr>
          <w:szCs w:val="28"/>
          <w:lang w:eastAsia="uk-UA"/>
        </w:rPr>
        <w:t>одавців на національному рівні</w:t>
      </w:r>
      <w:r w:rsidR="00221E56">
        <w:rPr>
          <w:szCs w:val="28"/>
          <w:lang w:eastAsia="uk-UA"/>
        </w:rPr>
        <w:t xml:space="preserve">, </w:t>
      </w:r>
      <w:r w:rsidR="00221E56" w:rsidRPr="005A5D87">
        <w:rPr>
          <w:szCs w:val="28"/>
        </w:rPr>
        <w:t>всеукраїнськими об’єднаннями осіб з інвалідністю, всеукраїнськими громадськими організаціями учасників антитерористичної операції</w:t>
      </w:r>
      <w:r w:rsidR="00221E56">
        <w:rPr>
          <w:szCs w:val="28"/>
        </w:rPr>
        <w:t xml:space="preserve"> та </w:t>
      </w:r>
      <w:r w:rsidR="00221E56" w:rsidRPr="00D30D6B">
        <w:rPr>
          <w:szCs w:val="28"/>
          <w:lang w:val="ru-RU"/>
        </w:rPr>
        <w:t>ос</w:t>
      </w:r>
      <w:r w:rsidR="00221E56">
        <w:rPr>
          <w:szCs w:val="28"/>
          <w:lang w:val="ru-RU"/>
        </w:rPr>
        <w:t>іб</w:t>
      </w:r>
      <w:r w:rsidR="00221E56" w:rsidRPr="00D30D6B">
        <w:rPr>
          <w:szCs w:val="28"/>
          <w:lang w:val="ru-RU"/>
        </w:rPr>
        <w:t>, які залучалися та брали безпосередню участь у забезпеченні здійснення заходів із забезпечення національної безпеки і оборони, відсічі і стримування збройної агресії Російської Федерації</w:t>
      </w:r>
      <w:r w:rsidRPr="003B723B">
        <w:rPr>
          <w:szCs w:val="28"/>
          <w:lang w:eastAsia="uk-UA"/>
        </w:rPr>
        <w:t>.</w:t>
      </w:r>
    </w:p>
    <w:p w:rsidR="00C655A8" w:rsidRDefault="00C655A8" w:rsidP="00C655A8">
      <w:pPr>
        <w:pStyle w:val="a3"/>
        <w:widowControl w:val="0"/>
        <w:spacing w:after="120" w:line="235" w:lineRule="auto"/>
        <w:ind w:left="709"/>
        <w:jc w:val="left"/>
        <w:rPr>
          <w:b/>
          <w:szCs w:val="28"/>
        </w:rPr>
      </w:pPr>
    </w:p>
    <w:p w:rsidR="005A5D87" w:rsidRDefault="005A5D87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>Громадське обговорення</w:t>
      </w:r>
    </w:p>
    <w:p w:rsidR="005A5D87" w:rsidRDefault="001543E5" w:rsidP="005A5D87">
      <w:pPr>
        <w:pStyle w:val="a3"/>
        <w:widowControl w:val="0"/>
        <w:spacing w:after="120" w:line="235" w:lineRule="auto"/>
        <w:ind w:firstLine="709"/>
        <w:jc w:val="both"/>
        <w:rPr>
          <w:szCs w:val="28"/>
        </w:rPr>
      </w:pPr>
      <w:r w:rsidRPr="001543E5">
        <w:rPr>
          <w:szCs w:val="28"/>
        </w:rPr>
        <w:t>Проект акта розміщено на сайті Мінсоцполітики для проведення громадськ</w:t>
      </w:r>
      <w:r w:rsidR="00495377">
        <w:rPr>
          <w:szCs w:val="28"/>
        </w:rPr>
        <w:t>ого</w:t>
      </w:r>
      <w:r w:rsidR="00221E56" w:rsidRPr="001543E5">
        <w:rPr>
          <w:szCs w:val="28"/>
        </w:rPr>
        <w:t xml:space="preserve"> </w:t>
      </w:r>
      <w:r w:rsidR="00221E56">
        <w:rPr>
          <w:szCs w:val="28"/>
        </w:rPr>
        <w:t>обговорення</w:t>
      </w:r>
      <w:r w:rsidR="005A5D87" w:rsidRPr="003B723B">
        <w:rPr>
          <w:szCs w:val="28"/>
        </w:rPr>
        <w:t>.</w:t>
      </w:r>
    </w:p>
    <w:p w:rsidR="005A5D87" w:rsidRPr="005A5D87" w:rsidRDefault="005A5D87" w:rsidP="005A5D87">
      <w:pPr>
        <w:pStyle w:val="a3"/>
        <w:widowControl w:val="0"/>
        <w:spacing w:after="120" w:line="235" w:lineRule="auto"/>
        <w:ind w:firstLine="709"/>
        <w:jc w:val="both"/>
        <w:rPr>
          <w:szCs w:val="28"/>
        </w:rPr>
      </w:pPr>
    </w:p>
    <w:p w:rsidR="000A20BD" w:rsidRPr="003B723B" w:rsidRDefault="000A20BD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 w:rsidRPr="003B723B">
        <w:rPr>
          <w:b/>
          <w:szCs w:val="28"/>
        </w:rPr>
        <w:t>Позиція заінтересованих органів</w:t>
      </w:r>
    </w:p>
    <w:p w:rsidR="00466879" w:rsidRPr="003B723B" w:rsidRDefault="003D35FC" w:rsidP="0048214F">
      <w:pPr>
        <w:pStyle w:val="HTML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723B">
        <w:rPr>
          <w:rFonts w:ascii="Times New Roman" w:hAnsi="Times New Roman" w:cs="Times New Roman"/>
          <w:sz w:val="28"/>
          <w:szCs w:val="28"/>
        </w:rPr>
        <w:t>Проект акта</w:t>
      </w:r>
      <w:r w:rsidR="002B4ECA" w:rsidRPr="003B723B">
        <w:rPr>
          <w:rFonts w:ascii="Times New Roman" w:hAnsi="Times New Roman" w:cs="Times New Roman"/>
          <w:sz w:val="28"/>
          <w:szCs w:val="28"/>
        </w:rPr>
        <w:t xml:space="preserve"> </w:t>
      </w:r>
      <w:r w:rsidR="00B373D9" w:rsidRPr="003B723B">
        <w:rPr>
          <w:rFonts w:ascii="Times New Roman" w:hAnsi="Times New Roman" w:cs="Times New Roman"/>
          <w:sz w:val="28"/>
          <w:szCs w:val="28"/>
        </w:rPr>
        <w:t>погоджен</w:t>
      </w:r>
      <w:r w:rsidR="00221E56">
        <w:rPr>
          <w:rFonts w:ascii="Times New Roman" w:hAnsi="Times New Roman" w:cs="Times New Roman"/>
          <w:sz w:val="28"/>
          <w:szCs w:val="28"/>
        </w:rPr>
        <w:t>о</w:t>
      </w:r>
      <w:r w:rsidR="00B373D9" w:rsidRPr="003B723B">
        <w:rPr>
          <w:rFonts w:ascii="Times New Roman" w:hAnsi="Times New Roman" w:cs="Times New Roman"/>
          <w:sz w:val="28"/>
          <w:szCs w:val="28"/>
        </w:rPr>
        <w:t xml:space="preserve"> з</w:t>
      </w:r>
      <w:r w:rsidR="00917978" w:rsidRPr="003B723B">
        <w:rPr>
          <w:rFonts w:ascii="Times New Roman" w:hAnsi="Times New Roman" w:cs="Times New Roman"/>
          <w:sz w:val="28"/>
          <w:szCs w:val="28"/>
        </w:rPr>
        <w:t xml:space="preserve"> </w:t>
      </w:r>
      <w:r w:rsidR="00221E56" w:rsidRPr="00221E56">
        <w:rPr>
          <w:rFonts w:ascii="Times New Roman" w:hAnsi="Times New Roman" w:cs="Times New Roman"/>
          <w:sz w:val="28"/>
          <w:szCs w:val="28"/>
        </w:rPr>
        <w:t xml:space="preserve">Міністерством охорони здоров’я, Міністерством оборони, Міністерством внутрішніх справ, </w:t>
      </w:r>
      <w:r w:rsidR="00221E56" w:rsidRPr="00221E56">
        <w:rPr>
          <w:rFonts w:ascii="Times New Roman" w:hAnsi="Times New Roman" w:cs="Times New Roman"/>
          <w:iCs/>
          <w:sz w:val="28"/>
          <w:szCs w:val="28"/>
        </w:rPr>
        <w:t xml:space="preserve">Державною службою </w:t>
      </w:r>
      <w:r w:rsidR="00221E56" w:rsidRPr="00221E56">
        <w:rPr>
          <w:rFonts w:ascii="Times New Roman" w:hAnsi="Times New Roman" w:cs="Times New Roman"/>
          <w:sz w:val="28"/>
          <w:szCs w:val="28"/>
        </w:rPr>
        <w:t xml:space="preserve">спеціального </w:t>
      </w:r>
      <w:r w:rsidR="00221E56" w:rsidRPr="00221E56">
        <w:rPr>
          <w:rFonts w:ascii="Times New Roman" w:hAnsi="Times New Roman" w:cs="Times New Roman"/>
          <w:iCs/>
          <w:sz w:val="28"/>
          <w:szCs w:val="28"/>
        </w:rPr>
        <w:t>зв</w:t>
      </w:r>
      <w:r w:rsidR="00221E56" w:rsidRPr="00221E56">
        <w:rPr>
          <w:rFonts w:ascii="Times New Roman" w:hAnsi="Times New Roman" w:cs="Times New Roman"/>
          <w:i/>
          <w:sz w:val="28"/>
          <w:szCs w:val="28"/>
        </w:rPr>
        <w:t>'</w:t>
      </w:r>
      <w:r w:rsidR="00221E56" w:rsidRPr="00221E56">
        <w:rPr>
          <w:rFonts w:ascii="Times New Roman" w:hAnsi="Times New Roman" w:cs="Times New Roman"/>
          <w:iCs/>
          <w:sz w:val="28"/>
          <w:szCs w:val="28"/>
        </w:rPr>
        <w:t xml:space="preserve">язку </w:t>
      </w:r>
      <w:r w:rsidR="00221E56" w:rsidRPr="00221E56">
        <w:rPr>
          <w:rFonts w:ascii="Times New Roman" w:hAnsi="Times New Roman" w:cs="Times New Roman"/>
          <w:sz w:val="28"/>
          <w:szCs w:val="28"/>
        </w:rPr>
        <w:t xml:space="preserve">та </w:t>
      </w:r>
      <w:r w:rsidR="00221E56" w:rsidRPr="00221E56">
        <w:rPr>
          <w:rFonts w:ascii="Times New Roman" w:hAnsi="Times New Roman" w:cs="Times New Roman"/>
          <w:iCs/>
          <w:sz w:val="28"/>
          <w:szCs w:val="28"/>
        </w:rPr>
        <w:t>захисту інформації</w:t>
      </w:r>
      <w:r w:rsidR="00221E56" w:rsidRPr="00221E56">
        <w:rPr>
          <w:rFonts w:ascii="Times New Roman" w:hAnsi="Times New Roman" w:cs="Times New Roman"/>
          <w:sz w:val="28"/>
          <w:szCs w:val="28"/>
        </w:rPr>
        <w:t>, Державною службою у справах ветеранів війни та учасників антитерористичної операції, Міністерством інформаційної політики</w:t>
      </w:r>
      <w:r w:rsidR="00221E56">
        <w:rPr>
          <w:rFonts w:ascii="Times New Roman" w:hAnsi="Times New Roman" w:cs="Times New Roman"/>
          <w:sz w:val="28"/>
          <w:szCs w:val="28"/>
        </w:rPr>
        <w:t xml:space="preserve">. </w:t>
      </w:r>
      <w:r w:rsidR="00221E56" w:rsidRPr="00221E56">
        <w:rPr>
          <w:rFonts w:ascii="Times New Roman" w:hAnsi="Times New Roman" w:cs="Times New Roman"/>
          <w:sz w:val="28"/>
          <w:szCs w:val="28"/>
        </w:rPr>
        <w:t xml:space="preserve">Проект акта погоджено </w:t>
      </w:r>
      <w:r w:rsidR="00221E56">
        <w:rPr>
          <w:rFonts w:ascii="Times New Roman" w:hAnsi="Times New Roman" w:cs="Times New Roman"/>
          <w:sz w:val="28"/>
          <w:szCs w:val="28"/>
        </w:rPr>
        <w:t xml:space="preserve">за умовчанням </w:t>
      </w:r>
      <w:r w:rsidR="00221E56" w:rsidRPr="00221E56">
        <w:rPr>
          <w:rFonts w:ascii="Times New Roman" w:hAnsi="Times New Roman" w:cs="Times New Roman"/>
          <w:sz w:val="28"/>
          <w:szCs w:val="28"/>
        </w:rPr>
        <w:t>Міністерством освіти і науки,</w:t>
      </w:r>
      <w:r w:rsidR="00221E56">
        <w:rPr>
          <w:rFonts w:ascii="Times New Roman" w:hAnsi="Times New Roman" w:cs="Times New Roman"/>
          <w:sz w:val="28"/>
          <w:szCs w:val="28"/>
        </w:rPr>
        <w:t xml:space="preserve"> </w:t>
      </w:r>
      <w:r w:rsidR="00917978" w:rsidRPr="003B723B">
        <w:rPr>
          <w:rFonts w:ascii="Times New Roman" w:hAnsi="Times New Roman" w:cs="Times New Roman"/>
          <w:sz w:val="28"/>
          <w:szCs w:val="28"/>
        </w:rPr>
        <w:t>Міністерством фінансів, Міністерством економічного розвитку та торгівлі</w:t>
      </w:r>
      <w:r w:rsidR="0007158C" w:rsidRPr="003B72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0BD" w:rsidRPr="003B723B" w:rsidRDefault="000A20BD" w:rsidP="0048214F">
      <w:pPr>
        <w:pStyle w:val="2"/>
        <w:spacing w:line="235" w:lineRule="auto"/>
        <w:rPr>
          <w:szCs w:val="28"/>
        </w:rPr>
      </w:pPr>
    </w:p>
    <w:p w:rsidR="000A20BD" w:rsidRDefault="00594991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>Правова експертиза</w:t>
      </w:r>
    </w:p>
    <w:p w:rsidR="00594991" w:rsidRDefault="00594991" w:rsidP="002A66B3">
      <w:pPr>
        <w:pStyle w:val="a3"/>
        <w:widowControl w:val="0"/>
        <w:spacing w:after="120" w:line="235" w:lineRule="auto"/>
        <w:ind w:firstLine="709"/>
        <w:jc w:val="both"/>
        <w:rPr>
          <w:szCs w:val="28"/>
        </w:rPr>
      </w:pPr>
      <w:r w:rsidRPr="00594991">
        <w:rPr>
          <w:szCs w:val="28"/>
        </w:rPr>
        <w:t>Проект акта потр</w:t>
      </w:r>
      <w:bookmarkStart w:id="1" w:name="_GoBack"/>
      <w:bookmarkEnd w:id="1"/>
      <w:r w:rsidRPr="00594991">
        <w:rPr>
          <w:szCs w:val="28"/>
        </w:rPr>
        <w:t xml:space="preserve">ебує </w:t>
      </w:r>
      <w:r w:rsidR="00221E56">
        <w:rPr>
          <w:szCs w:val="28"/>
        </w:rPr>
        <w:t>проведення правової експертизи</w:t>
      </w:r>
      <w:r w:rsidRPr="00594991">
        <w:rPr>
          <w:szCs w:val="28"/>
        </w:rPr>
        <w:t xml:space="preserve"> Міністерством юстиції.</w:t>
      </w:r>
    </w:p>
    <w:p w:rsidR="00594991" w:rsidRPr="00594991" w:rsidRDefault="00594991" w:rsidP="00594991">
      <w:pPr>
        <w:pStyle w:val="a3"/>
        <w:widowControl w:val="0"/>
        <w:spacing w:after="120" w:line="235" w:lineRule="auto"/>
        <w:ind w:firstLine="709"/>
        <w:jc w:val="left"/>
        <w:rPr>
          <w:szCs w:val="28"/>
        </w:rPr>
      </w:pPr>
    </w:p>
    <w:p w:rsidR="00594991" w:rsidRPr="003B723B" w:rsidRDefault="00594991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 w:rsidRPr="00594991">
        <w:rPr>
          <w:b/>
          <w:szCs w:val="28"/>
        </w:rPr>
        <w:t>Запобігання дискримінації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pacing w:val="-1"/>
          <w:szCs w:val="28"/>
        </w:rPr>
      </w:pPr>
      <w:r w:rsidRPr="003B723B">
        <w:rPr>
          <w:spacing w:val="-1"/>
          <w:szCs w:val="28"/>
        </w:rPr>
        <w:t xml:space="preserve">У проекті </w:t>
      </w:r>
      <w:r w:rsidR="00D60CC6" w:rsidRPr="003B723B">
        <w:rPr>
          <w:szCs w:val="28"/>
        </w:rPr>
        <w:t>акта</w:t>
      </w:r>
      <w:r w:rsidRPr="003B723B">
        <w:rPr>
          <w:spacing w:val="-1"/>
          <w:szCs w:val="28"/>
        </w:rPr>
        <w:t xml:space="preserve"> відсутні положення, які містять ознаки дискримінації.</w:t>
      </w:r>
      <w:r w:rsidR="00221E56">
        <w:rPr>
          <w:spacing w:val="-1"/>
          <w:szCs w:val="28"/>
        </w:rPr>
        <w:t xml:space="preserve"> Проект акта </w:t>
      </w:r>
      <w:r w:rsidR="001543E5">
        <w:rPr>
          <w:spacing w:val="-1"/>
          <w:szCs w:val="28"/>
        </w:rPr>
        <w:t>розміщено на сайті Мінсоцполітики для</w:t>
      </w:r>
      <w:r w:rsidR="00221E56">
        <w:rPr>
          <w:spacing w:val="-1"/>
          <w:szCs w:val="28"/>
        </w:rPr>
        <w:t xml:space="preserve"> </w:t>
      </w:r>
      <w:r w:rsidR="00221E56">
        <w:rPr>
          <w:color w:val="000000"/>
          <w:shd w:val="clear" w:color="auto" w:fill="FFFFFF"/>
        </w:rPr>
        <w:t>проведення громадської антидискримінаційної експертизи.</w:t>
      </w:r>
    </w:p>
    <w:p w:rsidR="00B373D9" w:rsidRPr="003B723B" w:rsidRDefault="00B373D9" w:rsidP="0048214F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0A20BD" w:rsidRPr="003B723B" w:rsidRDefault="000A20BD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before="120" w:after="120" w:line="235" w:lineRule="auto"/>
        <w:ind w:left="0" w:firstLine="709"/>
        <w:jc w:val="left"/>
        <w:rPr>
          <w:b/>
          <w:szCs w:val="28"/>
        </w:rPr>
      </w:pPr>
      <w:r w:rsidRPr="003B723B">
        <w:rPr>
          <w:b/>
          <w:szCs w:val="28"/>
        </w:rPr>
        <w:t>Запобігання корупції</w:t>
      </w:r>
    </w:p>
    <w:p w:rsidR="000A20BD" w:rsidRPr="003B723B" w:rsidRDefault="000A20BD" w:rsidP="0048214F">
      <w:pPr>
        <w:pStyle w:val="a4"/>
        <w:widowControl w:val="0"/>
        <w:spacing w:line="235" w:lineRule="auto"/>
        <w:ind w:firstLine="709"/>
        <w:rPr>
          <w:szCs w:val="28"/>
        </w:rPr>
      </w:pPr>
      <w:r w:rsidRPr="003B723B">
        <w:rPr>
          <w:szCs w:val="28"/>
        </w:rPr>
        <w:t xml:space="preserve">У проекті </w:t>
      </w:r>
      <w:r w:rsidR="00D60CC6" w:rsidRPr="003B723B">
        <w:rPr>
          <w:szCs w:val="28"/>
        </w:rPr>
        <w:t>акта</w:t>
      </w:r>
      <w:r w:rsidRPr="003B723B">
        <w:rPr>
          <w:szCs w:val="28"/>
        </w:rPr>
        <w:t xml:space="preserve"> відсутні правила і процедури, які можуть містити ризики вчинення корупційних правопорушень.</w:t>
      </w:r>
      <w:r w:rsidR="005E56B6" w:rsidRPr="005E56B6">
        <w:rPr>
          <w:spacing w:val="-1"/>
          <w:szCs w:val="28"/>
        </w:rPr>
        <w:t xml:space="preserve"> </w:t>
      </w:r>
      <w:r w:rsidR="001543E5" w:rsidRPr="001543E5">
        <w:rPr>
          <w:szCs w:val="28"/>
        </w:rPr>
        <w:t xml:space="preserve">Проект акта розміщено на сайті Мінсоцполітики для проведення громадської </w:t>
      </w:r>
      <w:r w:rsidR="005E56B6" w:rsidRPr="005E56B6">
        <w:rPr>
          <w:szCs w:val="28"/>
        </w:rPr>
        <w:t>анти</w:t>
      </w:r>
      <w:r w:rsidR="005E56B6">
        <w:rPr>
          <w:szCs w:val="28"/>
        </w:rPr>
        <w:t>коруп</w:t>
      </w:r>
      <w:r w:rsidR="005E56B6" w:rsidRPr="005E56B6">
        <w:rPr>
          <w:szCs w:val="28"/>
        </w:rPr>
        <w:t>ційної експертизи.</w:t>
      </w:r>
    </w:p>
    <w:p w:rsidR="00B373D9" w:rsidRPr="003B723B" w:rsidRDefault="00B373D9" w:rsidP="0048214F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0A20BD" w:rsidRPr="003B723B" w:rsidRDefault="00594991" w:rsidP="0048214F">
      <w:pPr>
        <w:pStyle w:val="a3"/>
        <w:widowControl w:val="0"/>
        <w:numPr>
          <w:ilvl w:val="0"/>
          <w:numId w:val="1"/>
        </w:numPr>
        <w:tabs>
          <w:tab w:val="clear" w:pos="357"/>
          <w:tab w:val="num" w:pos="1260"/>
        </w:tabs>
        <w:spacing w:after="120" w:line="235" w:lineRule="auto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>Прогноз результатів</w:t>
      </w:r>
    </w:p>
    <w:p w:rsidR="000A20BD" w:rsidRPr="003B723B" w:rsidRDefault="005E6FC5" w:rsidP="0059499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09"/>
        <w:jc w:val="both"/>
        <w:rPr>
          <w:szCs w:val="28"/>
        </w:rPr>
      </w:pPr>
      <w:r>
        <w:rPr>
          <w:szCs w:val="28"/>
        </w:rPr>
        <w:t>Прийняття проекту акта</w:t>
      </w:r>
      <w:r w:rsidR="008C75F9" w:rsidRPr="003B723B">
        <w:rPr>
          <w:szCs w:val="28"/>
        </w:rPr>
        <w:t xml:space="preserve"> </w:t>
      </w:r>
      <w:r w:rsidR="008F7FF6" w:rsidRPr="003B723B">
        <w:rPr>
          <w:szCs w:val="28"/>
        </w:rPr>
        <w:t>сприятиме</w:t>
      </w:r>
      <w:r w:rsidR="008C75F9" w:rsidRPr="003B723B">
        <w:rPr>
          <w:szCs w:val="28"/>
        </w:rPr>
        <w:t xml:space="preserve"> </w:t>
      </w:r>
      <w:r w:rsidR="008F7FF6" w:rsidRPr="003B723B">
        <w:rPr>
          <w:szCs w:val="28"/>
        </w:rPr>
        <w:t xml:space="preserve">реалізації заходів з реабілітації та реадаптації учасників </w:t>
      </w:r>
      <w:r w:rsidR="001F42E0" w:rsidRPr="001F42E0">
        <w:rPr>
          <w:rFonts w:eastAsia="Calibri"/>
          <w:szCs w:val="28"/>
          <w:lang w:val="ru-RU" w:eastAsia="en-US"/>
        </w:rPr>
        <w:t>антитерористичної операції</w:t>
      </w:r>
      <w:r w:rsidR="001F42E0" w:rsidRPr="001F42E0">
        <w:rPr>
          <w:rFonts w:eastAsia="Calibri"/>
          <w:spacing w:val="6"/>
          <w:szCs w:val="28"/>
          <w:lang w:val="ru-RU" w:eastAsia="en-US"/>
        </w:rPr>
        <w:t xml:space="preserve"> </w:t>
      </w:r>
      <w:r w:rsidR="001F42E0" w:rsidRPr="001F42E0">
        <w:rPr>
          <w:rFonts w:eastAsia="Calibri"/>
          <w:szCs w:val="28"/>
          <w:lang w:val="ru-RU" w:eastAsia="en-US"/>
        </w:rPr>
        <w:t xml:space="preserve">та осіб, які залучалися та брали безпосередню участь у забезпеченні здійснення заходів із забезпечення </w:t>
      </w:r>
      <w:r w:rsidR="001F42E0" w:rsidRPr="001F42E0">
        <w:rPr>
          <w:rFonts w:eastAsia="Calibri"/>
          <w:szCs w:val="28"/>
          <w:lang w:val="ru-RU" w:eastAsia="en-US"/>
        </w:rPr>
        <w:lastRenderedPageBreak/>
        <w:t>національної безпеки і оборони, відсічі і стримування збройної агресії Російської Федерації у Донецькій та Луганській областях</w:t>
      </w:r>
      <w:r w:rsidR="008F7FF6" w:rsidRPr="003B723B">
        <w:rPr>
          <w:szCs w:val="28"/>
        </w:rPr>
        <w:t>, забезпеченню чіткого прозорого адміністрування їх потреб та підвищення самоусвідомлення участі у відповідних процесах для здійснення повноцінної реадаптації до цивільного життя, поліпшення ефективності взаємодії центральних та місцевих органів виконавчої влади, органів місцевого самоврядування, громадських та міжнародних організацій із зазначених питань</w:t>
      </w:r>
      <w:r w:rsidR="000A20BD" w:rsidRPr="003B723B">
        <w:rPr>
          <w:szCs w:val="28"/>
        </w:rPr>
        <w:t xml:space="preserve">. </w:t>
      </w:r>
    </w:p>
    <w:p w:rsidR="000A20BD" w:rsidRPr="003B723B" w:rsidRDefault="000A20BD" w:rsidP="000A20BD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3C7138" w:rsidRPr="003B723B" w:rsidRDefault="003C7138" w:rsidP="000A20BD">
      <w:pPr>
        <w:pStyle w:val="a4"/>
        <w:widowControl w:val="0"/>
        <w:spacing w:line="235" w:lineRule="auto"/>
        <w:ind w:firstLine="709"/>
        <w:rPr>
          <w:szCs w:val="28"/>
        </w:rPr>
      </w:pPr>
    </w:p>
    <w:p w:rsidR="002B4ECA" w:rsidRPr="003B723B" w:rsidRDefault="00B373D9" w:rsidP="0007158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371"/>
        </w:tabs>
        <w:jc w:val="both"/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</w:pPr>
      <w:r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 xml:space="preserve">Заступник </w:t>
      </w:r>
      <w:r w:rsidR="00A94BA2"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>Міністр</w:t>
      </w:r>
      <w:r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>а</w:t>
      </w:r>
      <w:r w:rsidR="00A94BA2"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 xml:space="preserve"> </w:t>
      </w:r>
    </w:p>
    <w:p w:rsidR="00D60CC6" w:rsidRPr="003B723B" w:rsidRDefault="002B4ECA" w:rsidP="0007158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371"/>
        </w:tabs>
        <w:jc w:val="both"/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</w:pPr>
      <w:r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 xml:space="preserve">з питань європейської інтеграції </w:t>
      </w:r>
      <w:r w:rsidR="00B373D9"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ab/>
        <w:t xml:space="preserve">       </w:t>
      </w:r>
      <w:r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>О</w:t>
      </w:r>
      <w:r w:rsidR="00B373D9"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 xml:space="preserve">. </w:t>
      </w:r>
      <w:r w:rsidRPr="003B723B">
        <w:rPr>
          <w:rFonts w:ascii="Times New Roman" w:eastAsia="Arial Unicode MS" w:hAnsi="Times New Roman" w:cs="Times New Roman"/>
          <w:b/>
          <w:snapToGrid w:val="0"/>
          <w:color w:val="auto"/>
          <w:sz w:val="28"/>
          <w:szCs w:val="28"/>
        </w:rPr>
        <w:t>Чуркіна</w:t>
      </w:r>
    </w:p>
    <w:p w:rsidR="00D60CC6" w:rsidRPr="003B723B" w:rsidRDefault="00D60CC6" w:rsidP="00D60CC6">
      <w:pPr>
        <w:pStyle w:val="HTML0"/>
        <w:ind w:firstLine="709"/>
        <w:jc w:val="both"/>
        <w:rPr>
          <w:rFonts w:ascii="Times New Roman" w:eastAsia="Arial Unicode MS" w:hAnsi="Times New Roman" w:cs="Times New Roman"/>
          <w:snapToGrid w:val="0"/>
          <w:color w:val="auto"/>
          <w:sz w:val="28"/>
          <w:szCs w:val="28"/>
        </w:rPr>
      </w:pPr>
    </w:p>
    <w:p w:rsidR="000A20BD" w:rsidRPr="003B723B" w:rsidRDefault="000A20BD" w:rsidP="000A20BD">
      <w:pPr>
        <w:spacing w:line="235" w:lineRule="auto"/>
        <w:rPr>
          <w:szCs w:val="28"/>
        </w:rPr>
      </w:pPr>
    </w:p>
    <w:p w:rsidR="000A20BD" w:rsidRPr="003B723B" w:rsidRDefault="000A20BD" w:rsidP="007248E5">
      <w:pPr>
        <w:spacing w:line="235" w:lineRule="auto"/>
        <w:rPr>
          <w:szCs w:val="28"/>
        </w:rPr>
      </w:pPr>
      <w:r w:rsidRPr="003B723B">
        <w:rPr>
          <w:szCs w:val="28"/>
        </w:rPr>
        <w:t>„ ___ ” __________ 201</w:t>
      </w:r>
      <w:r w:rsidR="00B373D9" w:rsidRPr="003B723B">
        <w:rPr>
          <w:szCs w:val="28"/>
        </w:rPr>
        <w:t>8</w:t>
      </w:r>
      <w:r w:rsidRPr="003B723B">
        <w:rPr>
          <w:szCs w:val="28"/>
        </w:rPr>
        <w:t xml:space="preserve"> р.</w:t>
      </w:r>
    </w:p>
    <w:p w:rsidR="000A20BD" w:rsidRPr="003B723B" w:rsidRDefault="000A20BD" w:rsidP="000A20BD">
      <w:pPr>
        <w:spacing w:line="235" w:lineRule="auto"/>
        <w:rPr>
          <w:szCs w:val="28"/>
        </w:rPr>
      </w:pPr>
    </w:p>
    <w:p w:rsidR="004125D6" w:rsidRPr="003B723B" w:rsidRDefault="004125D6">
      <w:pPr>
        <w:rPr>
          <w:szCs w:val="28"/>
        </w:rPr>
      </w:pPr>
    </w:p>
    <w:p w:rsidR="0007158C" w:rsidRPr="003B723B" w:rsidRDefault="0007158C">
      <w:pPr>
        <w:rPr>
          <w:szCs w:val="28"/>
        </w:rPr>
      </w:pPr>
    </w:p>
    <w:sectPr w:rsidR="0007158C" w:rsidRPr="003B723B" w:rsidSect="00A64EED">
      <w:headerReference w:type="even" r:id="rId7"/>
      <w:headerReference w:type="default" r:id="rId8"/>
      <w:pgSz w:w="11906" w:h="16838" w:code="9"/>
      <w:pgMar w:top="1135" w:right="707" w:bottom="1134" w:left="1701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00" w:rsidRDefault="00A71400">
      <w:r>
        <w:separator/>
      </w:r>
    </w:p>
  </w:endnote>
  <w:endnote w:type="continuationSeparator" w:id="0">
    <w:p w:rsidR="00A71400" w:rsidRDefault="00A7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00" w:rsidRDefault="00A71400">
      <w:r>
        <w:separator/>
      </w:r>
    </w:p>
  </w:footnote>
  <w:footnote w:type="continuationSeparator" w:id="0">
    <w:p w:rsidR="00A71400" w:rsidRDefault="00A7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C1" w:rsidRDefault="00EB6387" w:rsidP="000A04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21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21C1">
      <w:rPr>
        <w:rStyle w:val="a6"/>
        <w:noProof/>
      </w:rPr>
      <w:t>6</w:t>
    </w:r>
    <w:r>
      <w:rPr>
        <w:rStyle w:val="a6"/>
      </w:rPr>
      <w:fldChar w:fldCharType="end"/>
    </w:r>
  </w:p>
  <w:p w:rsidR="003421C1" w:rsidRDefault="003421C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1C1" w:rsidRPr="003D14AB" w:rsidRDefault="00EB6387" w:rsidP="000A0434">
    <w:pPr>
      <w:pStyle w:val="a5"/>
      <w:framePr w:wrap="around" w:vAnchor="text" w:hAnchor="margin" w:xAlign="center" w:y="1"/>
      <w:rPr>
        <w:rStyle w:val="a6"/>
      </w:rPr>
    </w:pPr>
    <w:r w:rsidRPr="003D14AB">
      <w:rPr>
        <w:rStyle w:val="a6"/>
      </w:rPr>
      <w:fldChar w:fldCharType="begin"/>
    </w:r>
    <w:r w:rsidR="003421C1" w:rsidRPr="003D14AB">
      <w:rPr>
        <w:rStyle w:val="a6"/>
      </w:rPr>
      <w:instrText xml:space="preserve">PAGE  </w:instrText>
    </w:r>
    <w:r w:rsidRPr="003D14AB">
      <w:rPr>
        <w:rStyle w:val="a6"/>
      </w:rPr>
      <w:fldChar w:fldCharType="separate"/>
    </w:r>
    <w:r w:rsidR="002A66B3">
      <w:rPr>
        <w:rStyle w:val="a6"/>
        <w:noProof/>
      </w:rPr>
      <w:t>4</w:t>
    </w:r>
    <w:r w:rsidRPr="003D14AB">
      <w:rPr>
        <w:rStyle w:val="a6"/>
      </w:rPr>
      <w:fldChar w:fldCharType="end"/>
    </w:r>
  </w:p>
  <w:p w:rsidR="003421C1" w:rsidRDefault="003421C1" w:rsidP="000A04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84D13"/>
    <w:multiLevelType w:val="hybridMultilevel"/>
    <w:tmpl w:val="8AFA438C"/>
    <w:lvl w:ilvl="0" w:tplc="4ACA9444">
      <w:start w:val="1"/>
      <w:numFmt w:val="decimal"/>
      <w:lvlText w:val="%1."/>
      <w:lvlJc w:val="left"/>
      <w:pPr>
        <w:tabs>
          <w:tab w:val="num" w:pos="357"/>
        </w:tabs>
        <w:ind w:left="709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BD"/>
    <w:rsid w:val="00065679"/>
    <w:rsid w:val="00067563"/>
    <w:rsid w:val="0007158C"/>
    <w:rsid w:val="0009567C"/>
    <w:rsid w:val="000A0434"/>
    <w:rsid w:val="000A20BD"/>
    <w:rsid w:val="000E79F6"/>
    <w:rsid w:val="00110A9A"/>
    <w:rsid w:val="00114104"/>
    <w:rsid w:val="00115A1B"/>
    <w:rsid w:val="00117043"/>
    <w:rsid w:val="001231A8"/>
    <w:rsid w:val="001543E5"/>
    <w:rsid w:val="00160F85"/>
    <w:rsid w:val="001917A6"/>
    <w:rsid w:val="001D0786"/>
    <w:rsid w:val="001E2CAD"/>
    <w:rsid w:val="001F33B0"/>
    <w:rsid w:val="001F42E0"/>
    <w:rsid w:val="00203DA9"/>
    <w:rsid w:val="0021107E"/>
    <w:rsid w:val="00221E56"/>
    <w:rsid w:val="002734BD"/>
    <w:rsid w:val="0028779E"/>
    <w:rsid w:val="002A3D8F"/>
    <w:rsid w:val="002A66B3"/>
    <w:rsid w:val="002B4ECA"/>
    <w:rsid w:val="002C3D35"/>
    <w:rsid w:val="002D7753"/>
    <w:rsid w:val="002E15B0"/>
    <w:rsid w:val="003006AF"/>
    <w:rsid w:val="00311EFC"/>
    <w:rsid w:val="003418BF"/>
    <w:rsid w:val="003421C1"/>
    <w:rsid w:val="00362BDC"/>
    <w:rsid w:val="00371CCA"/>
    <w:rsid w:val="003866FC"/>
    <w:rsid w:val="003A7DA8"/>
    <w:rsid w:val="003B723B"/>
    <w:rsid w:val="003C7138"/>
    <w:rsid w:val="003D35FC"/>
    <w:rsid w:val="003D4273"/>
    <w:rsid w:val="004125D6"/>
    <w:rsid w:val="00424553"/>
    <w:rsid w:val="004368CF"/>
    <w:rsid w:val="00466879"/>
    <w:rsid w:val="004730C2"/>
    <w:rsid w:val="0048214F"/>
    <w:rsid w:val="0048798A"/>
    <w:rsid w:val="00495377"/>
    <w:rsid w:val="004A65C4"/>
    <w:rsid w:val="004D0ABB"/>
    <w:rsid w:val="005516A1"/>
    <w:rsid w:val="00560843"/>
    <w:rsid w:val="00572D9C"/>
    <w:rsid w:val="00584097"/>
    <w:rsid w:val="00594991"/>
    <w:rsid w:val="005976C4"/>
    <w:rsid w:val="005A5D87"/>
    <w:rsid w:val="005E56B6"/>
    <w:rsid w:val="005E6FC5"/>
    <w:rsid w:val="00617DFC"/>
    <w:rsid w:val="00636B73"/>
    <w:rsid w:val="00684259"/>
    <w:rsid w:val="00693237"/>
    <w:rsid w:val="006945FB"/>
    <w:rsid w:val="00694DC7"/>
    <w:rsid w:val="006A0BB3"/>
    <w:rsid w:val="006C3CC0"/>
    <w:rsid w:val="006F4605"/>
    <w:rsid w:val="00701771"/>
    <w:rsid w:val="00703B73"/>
    <w:rsid w:val="00710E92"/>
    <w:rsid w:val="00713416"/>
    <w:rsid w:val="007248E5"/>
    <w:rsid w:val="00735F8F"/>
    <w:rsid w:val="007547EC"/>
    <w:rsid w:val="00772D35"/>
    <w:rsid w:val="007A2FB2"/>
    <w:rsid w:val="007A435D"/>
    <w:rsid w:val="007B27A1"/>
    <w:rsid w:val="007B6BCD"/>
    <w:rsid w:val="007C2CC9"/>
    <w:rsid w:val="007C4E56"/>
    <w:rsid w:val="007D30EA"/>
    <w:rsid w:val="00800B9E"/>
    <w:rsid w:val="0081260D"/>
    <w:rsid w:val="00823B34"/>
    <w:rsid w:val="00825AB5"/>
    <w:rsid w:val="008455C6"/>
    <w:rsid w:val="00875F36"/>
    <w:rsid w:val="008936A1"/>
    <w:rsid w:val="008A799A"/>
    <w:rsid w:val="008C2B33"/>
    <w:rsid w:val="008C75F9"/>
    <w:rsid w:val="008F4120"/>
    <w:rsid w:val="008F7FF6"/>
    <w:rsid w:val="00915C53"/>
    <w:rsid w:val="00917978"/>
    <w:rsid w:val="00964222"/>
    <w:rsid w:val="00990318"/>
    <w:rsid w:val="009B44AC"/>
    <w:rsid w:val="009C462D"/>
    <w:rsid w:val="009C4B8D"/>
    <w:rsid w:val="009D5E8A"/>
    <w:rsid w:val="00A0383D"/>
    <w:rsid w:val="00A20C8E"/>
    <w:rsid w:val="00A401A5"/>
    <w:rsid w:val="00A64EED"/>
    <w:rsid w:val="00A71400"/>
    <w:rsid w:val="00A94BA2"/>
    <w:rsid w:val="00A96E25"/>
    <w:rsid w:val="00AB0C42"/>
    <w:rsid w:val="00AD4C1C"/>
    <w:rsid w:val="00AD78C3"/>
    <w:rsid w:val="00AE4B4E"/>
    <w:rsid w:val="00B373D9"/>
    <w:rsid w:val="00B53516"/>
    <w:rsid w:val="00B60A41"/>
    <w:rsid w:val="00B648E5"/>
    <w:rsid w:val="00B733FD"/>
    <w:rsid w:val="00B7773F"/>
    <w:rsid w:val="00B97B7C"/>
    <w:rsid w:val="00BA7CB2"/>
    <w:rsid w:val="00C031B2"/>
    <w:rsid w:val="00C13580"/>
    <w:rsid w:val="00C1683A"/>
    <w:rsid w:val="00C4711B"/>
    <w:rsid w:val="00C56513"/>
    <w:rsid w:val="00C63280"/>
    <w:rsid w:val="00C655A8"/>
    <w:rsid w:val="00CA7F56"/>
    <w:rsid w:val="00CB2AF2"/>
    <w:rsid w:val="00CD3ECB"/>
    <w:rsid w:val="00CE0946"/>
    <w:rsid w:val="00CE6E6A"/>
    <w:rsid w:val="00CE78A6"/>
    <w:rsid w:val="00D26706"/>
    <w:rsid w:val="00D30D6B"/>
    <w:rsid w:val="00D316C6"/>
    <w:rsid w:val="00D42816"/>
    <w:rsid w:val="00D60CC6"/>
    <w:rsid w:val="00D66015"/>
    <w:rsid w:val="00D85C09"/>
    <w:rsid w:val="00DB0B03"/>
    <w:rsid w:val="00DB1D7E"/>
    <w:rsid w:val="00DD4708"/>
    <w:rsid w:val="00E05322"/>
    <w:rsid w:val="00E3163B"/>
    <w:rsid w:val="00E33FAB"/>
    <w:rsid w:val="00E42389"/>
    <w:rsid w:val="00E47886"/>
    <w:rsid w:val="00E51275"/>
    <w:rsid w:val="00E51B85"/>
    <w:rsid w:val="00E970F8"/>
    <w:rsid w:val="00EB6387"/>
    <w:rsid w:val="00EC2669"/>
    <w:rsid w:val="00EF7F87"/>
    <w:rsid w:val="00F029A5"/>
    <w:rsid w:val="00F27C05"/>
    <w:rsid w:val="00F3045F"/>
    <w:rsid w:val="00F42AAD"/>
    <w:rsid w:val="00F45AED"/>
    <w:rsid w:val="00F46BB7"/>
    <w:rsid w:val="00F522F1"/>
    <w:rsid w:val="00F6108A"/>
    <w:rsid w:val="00FC1D39"/>
    <w:rsid w:val="00FC7A41"/>
    <w:rsid w:val="00FE0C27"/>
    <w:rsid w:val="00FE42FB"/>
    <w:rsid w:val="00FF2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3D884"/>
  <w15:docId w15:val="{78B8C6DB-F844-4E94-98E8-5B4A829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BD"/>
    <w:pPr>
      <w:widowControl w:val="0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20BD"/>
    <w:pPr>
      <w:widowControl/>
      <w:jc w:val="center"/>
    </w:pPr>
    <w:rPr>
      <w:szCs w:val="20"/>
    </w:rPr>
  </w:style>
  <w:style w:type="paragraph" w:styleId="a4">
    <w:name w:val="Body Text Indent"/>
    <w:basedOn w:val="a"/>
    <w:rsid w:val="000A20BD"/>
    <w:pPr>
      <w:widowControl/>
      <w:tabs>
        <w:tab w:val="num" w:pos="-426"/>
      </w:tabs>
      <w:jc w:val="both"/>
    </w:pPr>
    <w:rPr>
      <w:szCs w:val="20"/>
    </w:rPr>
  </w:style>
  <w:style w:type="paragraph" w:styleId="a5">
    <w:name w:val="header"/>
    <w:basedOn w:val="a"/>
    <w:rsid w:val="000A20BD"/>
    <w:pPr>
      <w:tabs>
        <w:tab w:val="center" w:pos="4819"/>
        <w:tab w:val="right" w:pos="9639"/>
      </w:tabs>
      <w:jc w:val="both"/>
    </w:pPr>
    <w:rPr>
      <w:lang w:eastAsia="uk-UA"/>
    </w:rPr>
  </w:style>
  <w:style w:type="character" w:styleId="a6">
    <w:name w:val="page number"/>
    <w:basedOn w:val="a0"/>
    <w:rsid w:val="000A20BD"/>
  </w:style>
  <w:style w:type="paragraph" w:styleId="2">
    <w:name w:val="Body Text Indent 2"/>
    <w:basedOn w:val="a"/>
    <w:rsid w:val="000A20BD"/>
    <w:pPr>
      <w:ind w:firstLine="709"/>
      <w:jc w:val="both"/>
    </w:pPr>
    <w:rPr>
      <w:szCs w:val="20"/>
    </w:rPr>
  </w:style>
  <w:style w:type="paragraph" w:customStyle="1" w:styleId="a7">
    <w:name w:val="Знак"/>
    <w:basedOn w:val="a"/>
    <w:rsid w:val="000A20B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A20BD"/>
    <w:pPr>
      <w:widowControl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D60CC6"/>
    <w:pPr>
      <w:widowControl/>
    </w:pPr>
    <w:rPr>
      <w:rFonts w:ascii="Verdana" w:hAnsi="Verdana" w:cs="Verdana"/>
      <w:sz w:val="24"/>
      <w:lang w:val="en-US" w:eastAsia="en-US"/>
    </w:rPr>
  </w:style>
  <w:style w:type="character" w:customStyle="1" w:styleId="HTML">
    <w:name w:val="Стандартний HTML Знак"/>
    <w:link w:val="HTML0"/>
    <w:uiPriority w:val="99"/>
    <w:rsid w:val="00D60CC6"/>
    <w:rPr>
      <w:rFonts w:ascii="Antiqua" w:hAnsi="Antiqua" w:cs="Antiqua"/>
      <w:color w:val="000000"/>
      <w:sz w:val="21"/>
      <w:szCs w:val="21"/>
      <w:lang w:val="uk-UA" w:eastAsia="ru-RU" w:bidi="ar-SA"/>
    </w:rPr>
  </w:style>
  <w:style w:type="paragraph" w:styleId="HTML0">
    <w:name w:val="HTML Preformatted"/>
    <w:basedOn w:val="a"/>
    <w:link w:val="HTML"/>
    <w:uiPriority w:val="99"/>
    <w:rsid w:val="00D60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ntiqua" w:hAnsi="Antiqua" w:cs="Antiqua"/>
      <w:color w:val="000000"/>
      <w:sz w:val="21"/>
      <w:szCs w:val="21"/>
    </w:rPr>
  </w:style>
  <w:style w:type="character" w:customStyle="1" w:styleId="st">
    <w:name w:val="st"/>
    <w:basedOn w:val="a0"/>
    <w:rsid w:val="00823B34"/>
  </w:style>
  <w:style w:type="character" w:styleId="a9">
    <w:name w:val="Emphasis"/>
    <w:basedOn w:val="a0"/>
    <w:qFormat/>
    <w:rsid w:val="00823B34"/>
    <w:rPr>
      <w:i/>
      <w:iCs/>
    </w:rPr>
  </w:style>
  <w:style w:type="paragraph" w:styleId="aa">
    <w:name w:val="Balloon Text"/>
    <w:basedOn w:val="a"/>
    <w:link w:val="ab"/>
    <w:semiHidden/>
    <w:unhideWhenUsed/>
    <w:rsid w:val="00C031B2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semiHidden/>
    <w:rsid w:val="00C031B2"/>
    <w:rPr>
      <w:rFonts w:ascii="Segoe UI" w:hAnsi="Segoe UI" w:cs="Segoe UI"/>
      <w:sz w:val="18"/>
      <w:szCs w:val="18"/>
      <w:lang w:eastAsia="ru-RU"/>
    </w:rPr>
  </w:style>
  <w:style w:type="paragraph" w:customStyle="1" w:styleId="ac">
    <w:name w:val="Нормальний текст"/>
    <w:basedOn w:val="a"/>
    <w:rsid w:val="00D42816"/>
    <w:pPr>
      <w:widowControl/>
      <w:spacing w:before="120"/>
      <w:ind w:firstLine="567"/>
    </w:pPr>
    <w:rPr>
      <w:rFonts w:ascii="Antiqua" w:hAnsi="Antiqua"/>
      <w:sz w:val="26"/>
      <w:szCs w:val="20"/>
    </w:rPr>
  </w:style>
  <w:style w:type="paragraph" w:styleId="ad">
    <w:name w:val="List Paragraph"/>
    <w:basedOn w:val="a"/>
    <w:uiPriority w:val="34"/>
    <w:qFormat/>
    <w:rsid w:val="00B373D9"/>
    <w:pPr>
      <w:ind w:left="720"/>
      <w:contextualSpacing/>
    </w:pPr>
  </w:style>
  <w:style w:type="paragraph" w:customStyle="1" w:styleId="1">
    <w:name w:val="Обычный1"/>
    <w:rsid w:val="00DB1D7E"/>
    <w:pPr>
      <w:suppressAutoHyphens/>
      <w:spacing w:line="100" w:lineRule="atLeast"/>
    </w:pPr>
    <w:rPr>
      <w:sz w:val="2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4859</Words>
  <Characters>2771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mlsp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oboron4</dc:creator>
  <cp:keywords/>
  <dc:description/>
  <cp:lastModifiedBy>Григор`єва Олена</cp:lastModifiedBy>
  <cp:revision>4</cp:revision>
  <cp:lastPrinted>2018-07-03T06:28:00Z</cp:lastPrinted>
  <dcterms:created xsi:type="dcterms:W3CDTF">2018-07-03T06:30:00Z</dcterms:created>
  <dcterms:modified xsi:type="dcterms:W3CDTF">2018-07-03T07:45:00Z</dcterms:modified>
</cp:coreProperties>
</file>