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2" w:type="dxa"/>
        <w:tblLook w:val="04A0" w:firstRow="1" w:lastRow="0" w:firstColumn="1" w:lastColumn="0" w:noHBand="0" w:noVBand="1"/>
      </w:tblPr>
      <w:tblGrid>
        <w:gridCol w:w="540"/>
        <w:gridCol w:w="2969"/>
        <w:gridCol w:w="2161"/>
        <w:gridCol w:w="1788"/>
        <w:gridCol w:w="2110"/>
        <w:gridCol w:w="734"/>
      </w:tblGrid>
      <w:tr w:rsidR="008A577E" w:rsidRPr="008A577E" w:rsidTr="008A577E">
        <w:trPr>
          <w:trHeight w:val="1530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Кількість звернень громадян,                                                                                                                                  що надійшли до Мінсоцполітики у 2021 році                                                                                                         у розрахунку на 100 тис. населення у розрізі регіонів</w:t>
            </w:r>
          </w:p>
        </w:tc>
      </w:tr>
      <w:tr w:rsidR="008A577E" w:rsidRPr="008A577E" w:rsidTr="008A577E">
        <w:trPr>
          <w:trHeight w:val="900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8A577E" w:rsidRPr="008A577E" w:rsidTr="008A577E">
        <w:trPr>
          <w:trHeight w:val="5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Чисельність                      наявного населення                                        на 01.11.2021                                          (за даними Державної служби статистики України)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</w:t>
            </w:r>
          </w:p>
        </w:tc>
      </w:tr>
      <w:tr w:rsidR="008A577E" w:rsidRPr="008A577E" w:rsidTr="008A577E">
        <w:trPr>
          <w:trHeight w:val="10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 розрахунку                                 на 100 тис. населення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1514036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563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1023296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281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3107090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1504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4068641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1158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1182767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551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46,6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1246426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289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1645327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986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1354334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468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1795448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1245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907928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362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2106670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2483033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1109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44,7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1096059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472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2355535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947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1357184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914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1143877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407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1039732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465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44,7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1023898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285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2607853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1749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1005276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394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1232566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492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1164772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654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56,1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891971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305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 обл.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963128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492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2954052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3486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118,0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з-за кордону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425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A577E" w:rsidRPr="008A577E" w:rsidTr="008A57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A577E" w:rsidRPr="008A577E" w:rsidTr="008A577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41270899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20620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7E" w:rsidRPr="008A577E" w:rsidRDefault="008A577E" w:rsidP="008A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A5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867E2F" w:rsidRDefault="008A577E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3EC0FEFA" wp14:editId="73778046">
            <wp:extent cx="6832600" cy="8585835"/>
            <wp:effectExtent l="0" t="0" r="6350" b="571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 w:rsidSect="00587A9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51"/>
    <w:rsid w:val="000001B3"/>
    <w:rsid w:val="000001CD"/>
    <w:rsid w:val="0009448C"/>
    <w:rsid w:val="000F0661"/>
    <w:rsid w:val="000F2807"/>
    <w:rsid w:val="001036AD"/>
    <w:rsid w:val="00103D3C"/>
    <w:rsid w:val="00110428"/>
    <w:rsid w:val="00124924"/>
    <w:rsid w:val="001354B7"/>
    <w:rsid w:val="00157CB0"/>
    <w:rsid w:val="00163F1F"/>
    <w:rsid w:val="001B4578"/>
    <w:rsid w:val="001E63D9"/>
    <w:rsid w:val="00214AE0"/>
    <w:rsid w:val="00270E5F"/>
    <w:rsid w:val="00275F02"/>
    <w:rsid w:val="00283955"/>
    <w:rsid w:val="00295674"/>
    <w:rsid w:val="002A183B"/>
    <w:rsid w:val="002B1CC2"/>
    <w:rsid w:val="002D521C"/>
    <w:rsid w:val="002F174B"/>
    <w:rsid w:val="00331FB9"/>
    <w:rsid w:val="0039525D"/>
    <w:rsid w:val="00395EC1"/>
    <w:rsid w:val="003A47C1"/>
    <w:rsid w:val="003D7A73"/>
    <w:rsid w:val="003F4DF6"/>
    <w:rsid w:val="00406BEB"/>
    <w:rsid w:val="004365D1"/>
    <w:rsid w:val="00464158"/>
    <w:rsid w:val="00473767"/>
    <w:rsid w:val="004B0833"/>
    <w:rsid w:val="004D2F1B"/>
    <w:rsid w:val="00505A1B"/>
    <w:rsid w:val="005349DA"/>
    <w:rsid w:val="005377DB"/>
    <w:rsid w:val="00546382"/>
    <w:rsid w:val="00577317"/>
    <w:rsid w:val="00587A9B"/>
    <w:rsid w:val="00594EFA"/>
    <w:rsid w:val="005A3417"/>
    <w:rsid w:val="005A5237"/>
    <w:rsid w:val="005C1933"/>
    <w:rsid w:val="00644ABB"/>
    <w:rsid w:val="0065402C"/>
    <w:rsid w:val="006A15A8"/>
    <w:rsid w:val="006B2FD9"/>
    <w:rsid w:val="006C36D8"/>
    <w:rsid w:val="006E3FA2"/>
    <w:rsid w:val="00701015"/>
    <w:rsid w:val="00742771"/>
    <w:rsid w:val="00743FA5"/>
    <w:rsid w:val="00774040"/>
    <w:rsid w:val="0078109E"/>
    <w:rsid w:val="00787A68"/>
    <w:rsid w:val="007A4381"/>
    <w:rsid w:val="007B662C"/>
    <w:rsid w:val="007E4258"/>
    <w:rsid w:val="008036B5"/>
    <w:rsid w:val="00817187"/>
    <w:rsid w:val="00825B84"/>
    <w:rsid w:val="008267D6"/>
    <w:rsid w:val="00833F9C"/>
    <w:rsid w:val="00886040"/>
    <w:rsid w:val="008A097F"/>
    <w:rsid w:val="008A577E"/>
    <w:rsid w:val="008B52C0"/>
    <w:rsid w:val="008C60BD"/>
    <w:rsid w:val="008E6C81"/>
    <w:rsid w:val="00907AD1"/>
    <w:rsid w:val="00934042"/>
    <w:rsid w:val="00950767"/>
    <w:rsid w:val="009628F1"/>
    <w:rsid w:val="00963C4E"/>
    <w:rsid w:val="0096770B"/>
    <w:rsid w:val="009A544C"/>
    <w:rsid w:val="009A6C77"/>
    <w:rsid w:val="009C0E51"/>
    <w:rsid w:val="009E3534"/>
    <w:rsid w:val="00AD69B2"/>
    <w:rsid w:val="00AE57E1"/>
    <w:rsid w:val="00B01947"/>
    <w:rsid w:val="00B22E3E"/>
    <w:rsid w:val="00B3505A"/>
    <w:rsid w:val="00BB6674"/>
    <w:rsid w:val="00BF6B64"/>
    <w:rsid w:val="00C25D47"/>
    <w:rsid w:val="00C3099B"/>
    <w:rsid w:val="00C3113F"/>
    <w:rsid w:val="00C65D74"/>
    <w:rsid w:val="00C82556"/>
    <w:rsid w:val="00CA00AA"/>
    <w:rsid w:val="00CC741E"/>
    <w:rsid w:val="00D56E59"/>
    <w:rsid w:val="00D61A95"/>
    <w:rsid w:val="00D76718"/>
    <w:rsid w:val="00D94360"/>
    <w:rsid w:val="00DB3ED7"/>
    <w:rsid w:val="00DD2427"/>
    <w:rsid w:val="00DD3158"/>
    <w:rsid w:val="00DF1177"/>
    <w:rsid w:val="00E015F9"/>
    <w:rsid w:val="00E278D2"/>
    <w:rsid w:val="00E600C8"/>
    <w:rsid w:val="00ED446F"/>
    <w:rsid w:val="00F3725C"/>
    <w:rsid w:val="00F615FC"/>
    <w:rsid w:val="00F75D5E"/>
    <w:rsid w:val="00FA17CB"/>
    <w:rsid w:val="00F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CD19-7374-4391-AFE1-FCAE918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21\&#1090;&#1072;&#1073;&#1083;&#1080;&#1094;&#1110;%20&#1074;%20Exle\&#1085;&#1072;%20100%20&#1090;&#1080;&#1089;.%20&#1085;&#1072;&#1089;&#1077;&#1083;&#1077;&#1085;&#1085;&#1103;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baseline="0">
                <a:latin typeface="Times New Roman" pitchFamily="18" charset="0"/>
              </a:defRPr>
            </a:pPr>
            <a:r>
              <a:rPr lang="uk-UA" sz="1400" b="0" i="0" baseline="0">
                <a:latin typeface="Times New Roman" pitchFamily="18" charset="0"/>
              </a:rPr>
              <a:t>Кількість звернень громадян, </a:t>
            </a:r>
          </a:p>
          <a:p>
            <a:pPr algn="ctr">
              <a:defRPr baseline="0">
                <a:latin typeface="Times New Roman" pitchFamily="18" charset="0"/>
              </a:defRPr>
            </a:pPr>
            <a:r>
              <a:rPr lang="uk-UA" sz="1400" b="0" i="0" baseline="0">
                <a:latin typeface="Times New Roman" pitchFamily="18" charset="0"/>
              </a:rPr>
              <a:t>що надійшли до Мінсоцполітики у 2021 році</a:t>
            </a:r>
          </a:p>
          <a:p>
            <a:pPr algn="ctr">
              <a:defRPr baseline="0">
                <a:latin typeface="Times New Roman" pitchFamily="18" charset="0"/>
              </a:defRPr>
            </a:pPr>
            <a:r>
              <a:rPr lang="uk-UA" sz="1400" b="0" i="0" baseline="0">
                <a:latin typeface="Times New Roman" pitchFamily="18" charset="0"/>
              </a:rPr>
              <a:t> у розрахунку на 100 тис. населення у розрізі регіонів</a:t>
            </a:r>
          </a:p>
          <a:p>
            <a:pPr algn="ctr">
              <a:defRPr baseline="0">
                <a:latin typeface="Times New Roman" pitchFamily="18" charset="0"/>
              </a:defRPr>
            </a:pPr>
            <a:endParaRPr lang="uk-UA" baseline="0">
              <a:latin typeface="Times New Roman" pitchFamily="18" charset="0"/>
            </a:endParaRPr>
          </a:p>
        </c:rich>
      </c:tx>
      <c:overlay val="0"/>
      <c:spPr>
        <a:ln>
          <a:noFill/>
        </a:ln>
      </c:spPr>
    </c:title>
    <c:autoTitleDeleted val="0"/>
    <c:view3D>
      <c:rotX val="15"/>
      <c:rotY val="5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61006678463136"/>
          <c:y val="0.13677244112894005"/>
          <c:w val="0.78389933215368646"/>
          <c:h val="0.852802426790476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4"/>
              <c:layout>
                <c:manualLayout>
                  <c:x val="-9.992594549842343E-2"/>
                  <c:y val="-2.494922400434214E-2"/>
                </c:manualLayout>
              </c:layout>
              <c:spPr/>
              <c:txPr>
                <a:bodyPr/>
                <a:lstStyle/>
                <a:p>
                  <a:pPr>
                    <a:defRPr sz="1000" baseline="0">
                      <a:latin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6D-44A1-BA66-34517A919C3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'1'!$B$8:$B$32</c:f>
              <c:strCache>
                <c:ptCount val="25"/>
                <c:pt idx="0">
                  <c:v>Луганська обл.</c:v>
                </c:pt>
                <c:pt idx="1">
                  <c:v>Закарпатська обл.</c:v>
                </c:pt>
                <c:pt idx="2">
                  <c:v>Волинська обл.</c:v>
                </c:pt>
                <c:pt idx="3">
                  <c:v>Тернопільська обл.</c:v>
                </c:pt>
                <c:pt idx="4">
                  <c:v>Донецька обл.</c:v>
                </c:pt>
                <c:pt idx="5">
                  <c:v>Чернівецька обл.</c:v>
                </c:pt>
                <c:pt idx="6">
                  <c:v>Івано-Франківська обл.</c:v>
                </c:pt>
                <c:pt idx="7">
                  <c:v>Рівненська обл.</c:v>
                </c:pt>
                <c:pt idx="8">
                  <c:v>Вінницька обл.</c:v>
                </c:pt>
                <c:pt idx="9">
                  <c:v>Херсонська обл.</c:v>
                </c:pt>
                <c:pt idx="10">
                  <c:v>Кіровоградська обл.</c:v>
                </c:pt>
                <c:pt idx="11">
                  <c:v>Хмельницька обл.</c:v>
                </c:pt>
                <c:pt idx="12">
                  <c:v>Одеська обл.</c:v>
                </c:pt>
                <c:pt idx="13">
                  <c:v>Миколаївська обл.</c:v>
                </c:pt>
                <c:pt idx="14">
                  <c:v>Львівська обл.</c:v>
                </c:pt>
                <c:pt idx="15">
                  <c:v>Сумська обл.</c:v>
                </c:pt>
                <c:pt idx="16">
                  <c:v>Житомирська обл.</c:v>
                </c:pt>
                <c:pt idx="17">
                  <c:v>Дніпропетровська обл.</c:v>
                </c:pt>
                <c:pt idx="18">
                  <c:v>Чернігівська обл.</c:v>
                </c:pt>
                <c:pt idx="19">
                  <c:v>Черкаська обл.</c:v>
                </c:pt>
                <c:pt idx="20">
                  <c:v>Запорізька обл.</c:v>
                </c:pt>
                <c:pt idx="21">
                  <c:v>Харківська обл.</c:v>
                </c:pt>
                <c:pt idx="22">
                  <c:v>Полтавська обл.</c:v>
                </c:pt>
                <c:pt idx="23">
                  <c:v>Київська обл.</c:v>
                </c:pt>
                <c:pt idx="24">
                  <c:v>м. Київ</c:v>
                </c:pt>
              </c:strCache>
            </c:strRef>
          </c:cat>
          <c:val>
            <c:numRef>
              <c:f>'1'!$E$8:$E$32</c:f>
              <c:numCache>
                <c:formatCode>0.0</c:formatCode>
                <c:ptCount val="25"/>
                <c:pt idx="0">
                  <c:v>19.509462801482908</c:v>
                </c:pt>
                <c:pt idx="1">
                  <c:v>23.186294252526825</c:v>
                </c:pt>
                <c:pt idx="2">
                  <c:v>27.460285196072299</c:v>
                </c:pt>
                <c:pt idx="3">
                  <c:v>27.834803857415487</c:v>
                </c:pt>
                <c:pt idx="4">
                  <c:v>28.461591966457593</c:v>
                </c:pt>
                <c:pt idx="5">
                  <c:v>34.193936798393672</c:v>
                </c:pt>
                <c:pt idx="6">
                  <c:v>34.555729975028314</c:v>
                </c:pt>
                <c:pt idx="7">
                  <c:v>35.5807486294418</c:v>
                </c:pt>
                <c:pt idx="8">
                  <c:v>37.185377362229168</c:v>
                </c:pt>
                <c:pt idx="9">
                  <c:v>39.193216589274982</c:v>
                </c:pt>
                <c:pt idx="10">
                  <c:v>39.871002987020994</c:v>
                </c:pt>
                <c:pt idx="11">
                  <c:v>39.916726568800371</c:v>
                </c:pt>
                <c:pt idx="12">
                  <c:v>40.203181018324919</c:v>
                </c:pt>
                <c:pt idx="13">
                  <c:v>43.063375238011822</c:v>
                </c:pt>
                <c:pt idx="14">
                  <c:v>44.66311966051196</c:v>
                </c:pt>
                <c:pt idx="15">
                  <c:v>44.723063250914656</c:v>
                </c:pt>
                <c:pt idx="16">
                  <c:v>46.585675792442636</c:v>
                </c:pt>
                <c:pt idx="17">
                  <c:v>48.405421149693126</c:v>
                </c:pt>
                <c:pt idx="18">
                  <c:v>51.083552757265913</c:v>
                </c:pt>
                <c:pt idx="19">
                  <c:v>56.14832774139488</c:v>
                </c:pt>
                <c:pt idx="20">
                  <c:v>59.927297126954088</c:v>
                </c:pt>
                <c:pt idx="21">
                  <c:v>67.066663650136718</c:v>
                </c:pt>
                <c:pt idx="22">
                  <c:v>67.345326794303503</c:v>
                </c:pt>
                <c:pt idx="23">
                  <c:v>69.342024943078272</c:v>
                </c:pt>
                <c:pt idx="24">
                  <c:v>118.00740135921778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D-44A1-BA66-34517A919C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7187568"/>
        <c:axId val="1"/>
        <c:axId val="0"/>
      </c:bar3DChart>
      <c:catAx>
        <c:axId val="417187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4171875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0.61926</cdr:x>
      <cdr:y>0.81429</cdr:y>
    </cdr:from>
    <cdr:to>
      <cdr:x>0.84982</cdr:x>
      <cdr:y>0.86384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4451350" y="6991350"/>
          <a:ext cx="1657350" cy="4254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uk-UA" b="0" cap="none" spc="0">
              <a:ln w="0"/>
              <a:solidFill>
                <a:schemeClr val="tx1">
                  <a:lumMod val="85000"/>
                  <a:lumOff val="15000"/>
                </a:schemeClr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Всього 20620 звернень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3</cp:revision>
  <dcterms:created xsi:type="dcterms:W3CDTF">2022-01-12T15:01:00Z</dcterms:created>
  <dcterms:modified xsi:type="dcterms:W3CDTF">2022-01-12T15:16:00Z</dcterms:modified>
</cp:coreProperties>
</file>